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150EE" w14:textId="30470DB4" w:rsidR="00D9323B" w:rsidRPr="000045F9" w:rsidRDefault="00D9323B" w:rsidP="00D9323B">
      <w:pPr>
        <w:pStyle w:val="BodyText"/>
        <w:rPr>
          <w:sz w:val="32"/>
          <w:szCs w:val="32"/>
          <w:highlight w:val="yellow"/>
        </w:rPr>
      </w:pPr>
      <w:r w:rsidRPr="000045F9">
        <w:rPr>
          <w:b/>
          <w:bCs/>
          <w:sz w:val="28"/>
          <w:szCs w:val="32"/>
        </w:rPr>
        <w:t>3GPP TSG-RAN WG1 Meeting #110-bis-e</w:t>
      </w:r>
      <w:r w:rsidRPr="000045F9">
        <w:rPr>
          <w:b/>
          <w:bCs/>
          <w:sz w:val="28"/>
          <w:szCs w:val="32"/>
        </w:rPr>
        <w:tab/>
      </w:r>
      <w:r w:rsidRPr="000045F9">
        <w:rPr>
          <w:b/>
          <w:bCs/>
          <w:sz w:val="28"/>
          <w:szCs w:val="32"/>
        </w:rPr>
        <w:tab/>
      </w:r>
      <w:r w:rsidRPr="000045F9">
        <w:rPr>
          <w:b/>
          <w:bCs/>
          <w:sz w:val="28"/>
          <w:szCs w:val="32"/>
        </w:rPr>
        <w:tab/>
      </w:r>
      <w:r w:rsidRPr="000045F9">
        <w:rPr>
          <w:b/>
          <w:bCs/>
          <w:sz w:val="28"/>
          <w:szCs w:val="32"/>
        </w:rPr>
        <w:tab/>
      </w:r>
      <w:r w:rsidRPr="000045F9">
        <w:rPr>
          <w:b/>
          <w:bCs/>
          <w:sz w:val="32"/>
          <w:szCs w:val="32"/>
        </w:rPr>
        <w:t>R1-</w:t>
      </w:r>
      <w:r w:rsidR="00226125" w:rsidRPr="00226125">
        <w:rPr>
          <w:b/>
          <w:bCs/>
          <w:sz w:val="32"/>
          <w:szCs w:val="32"/>
        </w:rPr>
        <w:t>2210232</w:t>
      </w:r>
    </w:p>
    <w:p w14:paraId="0CE7B7E6" w14:textId="720F133F" w:rsidR="00E90E49" w:rsidRPr="00CE0424" w:rsidRDefault="006A3C35" w:rsidP="003436C7">
      <w:pPr>
        <w:pStyle w:val="3GPPHeader"/>
      </w:pPr>
      <w:r w:rsidRPr="000045F9" w:rsidDel="00D9323B">
        <w:t>Online, October 10</w:t>
      </w:r>
      <w:r w:rsidRPr="000045F9" w:rsidDel="00D9323B">
        <w:rPr>
          <w:vertAlign w:val="superscript"/>
        </w:rPr>
        <w:t>th</w:t>
      </w:r>
      <w:r w:rsidRPr="000045F9" w:rsidDel="00D9323B">
        <w:t xml:space="preserve"> – 19</w:t>
      </w:r>
      <w:r w:rsidRPr="000045F9" w:rsidDel="00D9323B">
        <w:rPr>
          <w:vertAlign w:val="superscript"/>
        </w:rPr>
        <w:t>th</w:t>
      </w:r>
      <w:r w:rsidRPr="000045F9" w:rsidDel="00D9323B">
        <w:t xml:space="preserve"> 2022</w:t>
      </w:r>
    </w:p>
    <w:p w14:paraId="3086AC07" w14:textId="77777777" w:rsidR="00E90E49" w:rsidRPr="00CE0424" w:rsidRDefault="00E90E49" w:rsidP="003436C7">
      <w:pPr>
        <w:pStyle w:val="3GPPHeader"/>
      </w:pPr>
    </w:p>
    <w:p w14:paraId="3982483C" w14:textId="69058C6C" w:rsidR="00E90E49" w:rsidRPr="006A3C35" w:rsidRDefault="00E90E49" w:rsidP="003436C7">
      <w:pPr>
        <w:pStyle w:val="3GPPHeader"/>
      </w:pPr>
      <w:r w:rsidRPr="006A3C35">
        <w:t>Agenda Item:</w:t>
      </w:r>
      <w:r w:rsidRPr="006A3C35">
        <w:tab/>
      </w:r>
      <w:r w:rsidR="006A3C35" w:rsidRPr="006A3C35">
        <w:t>9</w:t>
      </w:r>
      <w:r w:rsidR="006A3C35">
        <w:t>.8.2</w:t>
      </w:r>
    </w:p>
    <w:p w14:paraId="5619E868" w14:textId="77777777" w:rsidR="00E90E49" w:rsidRPr="00CE0424" w:rsidRDefault="003D3C45" w:rsidP="003436C7">
      <w:pPr>
        <w:pStyle w:val="3GPPHeader"/>
      </w:pPr>
      <w:r>
        <w:t>Source:</w:t>
      </w:r>
      <w:r w:rsidR="00E90E49" w:rsidRPr="00CE0424">
        <w:tab/>
      </w:r>
      <w:r w:rsidR="00F64C2B" w:rsidRPr="00CE0424">
        <w:t>Ericsson</w:t>
      </w:r>
    </w:p>
    <w:p w14:paraId="3AF5C9FA" w14:textId="3F7570A9" w:rsidR="00E90E49" w:rsidRPr="00CE0424" w:rsidRDefault="003D3C45" w:rsidP="003436C7">
      <w:pPr>
        <w:pStyle w:val="3GPPHeader"/>
      </w:pPr>
      <w:r>
        <w:t>Title:</w:t>
      </w:r>
      <w:r w:rsidR="00E90E49" w:rsidRPr="00CE0424">
        <w:tab/>
      </w:r>
      <w:r w:rsidR="006A3C35">
        <w:t xml:space="preserve">Signaling, procedures and other aspects in </w:t>
      </w:r>
      <w:r w:rsidR="006A3C35" w:rsidRPr="00837101">
        <w:t>NCR</w:t>
      </w:r>
    </w:p>
    <w:p w14:paraId="025260C1" w14:textId="77777777" w:rsidR="00E90E49" w:rsidRPr="00CE0424" w:rsidRDefault="00E90E49" w:rsidP="003436C7">
      <w:pPr>
        <w:pStyle w:val="3GPPHeader"/>
      </w:pPr>
      <w:r w:rsidRPr="00CE0424">
        <w:t>Document for:</w:t>
      </w:r>
      <w:r w:rsidRPr="00CE0424">
        <w:tab/>
      </w:r>
      <w:r w:rsidRPr="006A3C35">
        <w:t>Discussion, Decision</w:t>
      </w:r>
    </w:p>
    <w:p w14:paraId="2D5672ED" w14:textId="77777777" w:rsidR="00E90E49" w:rsidRPr="00CE0424" w:rsidRDefault="00E90E49" w:rsidP="003436C7"/>
    <w:p w14:paraId="6883CB62" w14:textId="33436E6E" w:rsidR="00E90E49" w:rsidRPr="00CE0424" w:rsidRDefault="00E90E49" w:rsidP="00750E4A">
      <w:pPr>
        <w:pStyle w:val="Heading1"/>
      </w:pPr>
      <w:r w:rsidRPr="00CE0424">
        <w:t>Introduction</w:t>
      </w:r>
    </w:p>
    <w:p w14:paraId="343D23CB" w14:textId="2FDDBCEC" w:rsidR="006A3C35" w:rsidRPr="00DA7F6A" w:rsidRDefault="006A3C35" w:rsidP="003436C7">
      <w:pPr>
        <w:rPr>
          <w:lang w:val="en-GB"/>
        </w:rPr>
      </w:pPr>
      <w:r w:rsidRPr="00616207">
        <w:rPr>
          <w:lang w:val="en-GB"/>
        </w:rPr>
        <w:t>RAN #9</w:t>
      </w:r>
      <w:r>
        <w:rPr>
          <w:lang w:val="en-GB"/>
        </w:rPr>
        <w:t>7</w:t>
      </w:r>
      <w:r w:rsidRPr="00616207">
        <w:rPr>
          <w:lang w:val="en-GB"/>
        </w:rPr>
        <w:t xml:space="preserve"> agreed </w:t>
      </w:r>
      <w:r>
        <w:rPr>
          <w:lang w:val="en-GB"/>
        </w:rPr>
        <w:t>the WID for</w:t>
      </w:r>
      <w:r w:rsidRPr="00616207">
        <w:rPr>
          <w:lang w:val="en-GB"/>
        </w:rPr>
        <w:t xml:space="preserve"> network-controlled repeaters with the following assumptions and scenarios</w:t>
      </w:r>
      <w:r>
        <w:rPr>
          <w:lang w:val="en-GB"/>
        </w:rPr>
        <w:t xml:space="preserve"> </w:t>
      </w:r>
      <w:r>
        <w:rPr>
          <w:lang w:val="en-GB"/>
        </w:rPr>
        <w:fldChar w:fldCharType="begin"/>
      </w:r>
      <w:r>
        <w:rPr>
          <w:lang w:val="en-GB"/>
        </w:rPr>
        <w:instrText xml:space="preserve"> REF _Ref114583479 \r \h </w:instrText>
      </w:r>
      <w:r>
        <w:rPr>
          <w:lang w:val="en-GB"/>
        </w:rPr>
      </w:r>
      <w:r>
        <w:rPr>
          <w:lang w:val="en-GB"/>
        </w:rPr>
        <w:fldChar w:fldCharType="separate"/>
      </w:r>
      <w:r w:rsidR="005622F7">
        <w:rPr>
          <w:lang w:val="en-GB"/>
        </w:rPr>
        <w:t>[1]</w:t>
      </w:r>
      <w:r>
        <w:rPr>
          <w:lang w:val="en-GB"/>
        </w:rPr>
        <w:fldChar w:fldCharType="end"/>
      </w:r>
      <w:r w:rsidRPr="00616207">
        <w:rPr>
          <w:lang w:val="en-GB"/>
        </w:rPr>
        <w:t>:</w:t>
      </w:r>
    </w:p>
    <w:tbl>
      <w:tblPr>
        <w:tblStyle w:val="TableGrid"/>
        <w:tblW w:w="0" w:type="auto"/>
        <w:tblLook w:val="04A0" w:firstRow="1" w:lastRow="0" w:firstColumn="1" w:lastColumn="0" w:noHBand="0" w:noVBand="1"/>
      </w:tblPr>
      <w:tblGrid>
        <w:gridCol w:w="9629"/>
      </w:tblGrid>
      <w:tr w:rsidR="006A3C35" w:rsidRPr="00641D2A" w14:paraId="5E381786" w14:textId="77777777" w:rsidTr="00EC772B">
        <w:tc>
          <w:tcPr>
            <w:tcW w:w="9629" w:type="dxa"/>
          </w:tcPr>
          <w:p w14:paraId="2892E9B4" w14:textId="77777777" w:rsidR="006A3C35" w:rsidRPr="00641D2A" w:rsidRDefault="006A3C35" w:rsidP="003436C7">
            <w:pPr>
              <w:rPr>
                <w:sz w:val="18"/>
                <w:szCs w:val="18"/>
                <w:lang w:eastAsia="en-GB"/>
              </w:rPr>
            </w:pPr>
            <w:bookmarkStart w:id="0" w:name="_Hlk108183691"/>
            <w:r w:rsidRPr="00641D2A">
              <w:rPr>
                <w:sz w:val="18"/>
                <w:szCs w:val="18"/>
                <w:lang w:eastAsia="en-GB"/>
              </w:rPr>
              <w:t>The objectives of NR NCR WI follow the recommendations defined in TR 38.867 and will focus on scenarios and assumption listed below:</w:t>
            </w:r>
          </w:p>
          <w:p w14:paraId="271C78C2" w14:textId="77777777" w:rsidR="006A3C35" w:rsidRPr="00C36223" w:rsidRDefault="006A3C35" w:rsidP="00101BCC">
            <w:pPr>
              <w:pStyle w:val="ListParagraph"/>
              <w:numPr>
                <w:ilvl w:val="0"/>
                <w:numId w:val="24"/>
              </w:numPr>
              <w:rPr>
                <w:sz w:val="18"/>
                <w:szCs w:val="18"/>
                <w:lang w:val="en-GB" w:eastAsia="en-GB"/>
              </w:rPr>
            </w:pPr>
            <w:r w:rsidRPr="00740320">
              <w:rPr>
                <w:sz w:val="18"/>
                <w:szCs w:val="18"/>
                <w:lang w:val="en-GB" w:eastAsia="en-GB"/>
              </w:rPr>
              <w:t>Network-controlled repeaters are inband RF repeaters used for extension of network coverage on FR1 and FR2 bands based on the NCR model in TR38.867</w:t>
            </w:r>
          </w:p>
          <w:p w14:paraId="0A516034" w14:textId="77777777" w:rsidR="006A3C35" w:rsidRPr="00C36223" w:rsidRDefault="006A3C35" w:rsidP="00101BCC">
            <w:pPr>
              <w:pStyle w:val="ListParagraph"/>
              <w:numPr>
                <w:ilvl w:val="0"/>
                <w:numId w:val="24"/>
              </w:numPr>
              <w:rPr>
                <w:sz w:val="18"/>
                <w:szCs w:val="18"/>
                <w:lang w:val="en-GB" w:eastAsia="en-GB"/>
              </w:rPr>
            </w:pPr>
            <w:r w:rsidRPr="00C36223">
              <w:rPr>
                <w:sz w:val="18"/>
                <w:szCs w:val="18"/>
                <w:lang w:val="en-GB" w:eastAsia="en-GB"/>
              </w:rPr>
              <w:t>For only single hop stationary network-controlled repeaters</w:t>
            </w:r>
          </w:p>
          <w:p w14:paraId="6EE4676E" w14:textId="77777777" w:rsidR="006A3C35" w:rsidRPr="00C36223" w:rsidRDefault="006A3C35" w:rsidP="00101BCC">
            <w:pPr>
              <w:pStyle w:val="ListParagraph"/>
              <w:numPr>
                <w:ilvl w:val="0"/>
                <w:numId w:val="24"/>
              </w:numPr>
              <w:rPr>
                <w:sz w:val="18"/>
                <w:szCs w:val="18"/>
                <w:lang w:val="en-GB" w:eastAsia="en-GB"/>
              </w:rPr>
            </w:pPr>
            <w:r w:rsidRPr="00C36223">
              <w:rPr>
                <w:sz w:val="18"/>
                <w:szCs w:val="18"/>
                <w:lang w:val="en-GB" w:eastAsia="en-GB"/>
              </w:rPr>
              <w:t>The NCR is transparent to the UE.</w:t>
            </w:r>
          </w:p>
          <w:p w14:paraId="4B60DE2C" w14:textId="77777777" w:rsidR="006A3C35" w:rsidRPr="00C36223" w:rsidRDefault="006A3C35" w:rsidP="00101BCC">
            <w:pPr>
              <w:pStyle w:val="ListParagraph"/>
              <w:numPr>
                <w:ilvl w:val="0"/>
                <w:numId w:val="24"/>
              </w:numPr>
              <w:rPr>
                <w:sz w:val="18"/>
                <w:szCs w:val="18"/>
                <w:lang w:val="en-GB" w:eastAsia="en-GB"/>
              </w:rPr>
            </w:pPr>
            <w:r w:rsidRPr="00C36223">
              <w:rPr>
                <w:sz w:val="18"/>
                <w:szCs w:val="18"/>
                <w:lang w:val="en-GB" w:eastAsia="en-GB"/>
              </w:rPr>
              <w:t>Network-controlled repeater can maintain the gNB-repeater link and repeater-UE link simultaneously</w:t>
            </w:r>
          </w:p>
        </w:tc>
      </w:tr>
    </w:tbl>
    <w:bookmarkEnd w:id="0"/>
    <w:p w14:paraId="28EB4BD8" w14:textId="77777777" w:rsidR="006A3C35" w:rsidRPr="00C36223" w:rsidRDefault="006A3C35" w:rsidP="003436C7">
      <w:pPr>
        <w:pStyle w:val="BodyText"/>
        <w:rPr>
          <w:sz w:val="18"/>
          <w:szCs w:val="18"/>
          <w:lang w:val="en-GB"/>
        </w:rPr>
      </w:pPr>
      <w:r w:rsidRPr="00C36223">
        <w:rPr>
          <w:sz w:val="18"/>
          <w:szCs w:val="18"/>
          <w:lang w:val="en-GB"/>
        </w:rPr>
        <w:t>Specifically, RAN1 was tasked with the following objectives:</w:t>
      </w:r>
    </w:p>
    <w:tbl>
      <w:tblPr>
        <w:tblStyle w:val="TableGrid"/>
        <w:tblW w:w="0" w:type="auto"/>
        <w:tblLook w:val="04A0" w:firstRow="1" w:lastRow="0" w:firstColumn="1" w:lastColumn="0" w:noHBand="0" w:noVBand="1"/>
      </w:tblPr>
      <w:tblGrid>
        <w:gridCol w:w="9629"/>
      </w:tblGrid>
      <w:tr w:rsidR="006A3C35" w:rsidRPr="00641D2A" w14:paraId="6CBBD8BD" w14:textId="77777777" w:rsidTr="00EC772B">
        <w:tc>
          <w:tcPr>
            <w:tcW w:w="9629" w:type="dxa"/>
          </w:tcPr>
          <w:p w14:paraId="65C960FA" w14:textId="77777777" w:rsidR="006A3C35" w:rsidRPr="00957A81" w:rsidRDefault="006A3C35" w:rsidP="003436C7">
            <w:pPr>
              <w:rPr>
                <w:sz w:val="18"/>
                <w:szCs w:val="18"/>
                <w:lang w:val="en-GB" w:eastAsia="en-GB"/>
              </w:rPr>
            </w:pPr>
            <w:r w:rsidRPr="00957A81">
              <w:rPr>
                <w:sz w:val="18"/>
                <w:szCs w:val="18"/>
                <w:lang w:val="en-GB" w:eastAsia="en-GB"/>
              </w:rPr>
              <w:t xml:space="preserve">Specify the signalling and </w:t>
            </w:r>
            <w:proofErr w:type="spellStart"/>
            <w:r w:rsidRPr="00957A81">
              <w:rPr>
                <w:sz w:val="18"/>
                <w:szCs w:val="18"/>
                <w:lang w:val="en-GB" w:eastAsia="en-GB"/>
              </w:rPr>
              <w:t>behavior</w:t>
            </w:r>
            <w:proofErr w:type="spellEnd"/>
            <w:r w:rsidRPr="00957A81">
              <w:rPr>
                <w:sz w:val="18"/>
                <w:szCs w:val="18"/>
                <w:lang w:val="en-GB" w:eastAsia="en-GB"/>
              </w:rPr>
              <w:t xml:space="preserve"> of the following side control information for controlling the NCR-</w:t>
            </w:r>
            <w:proofErr w:type="spellStart"/>
            <w:r w:rsidRPr="00957A81">
              <w:rPr>
                <w:sz w:val="18"/>
                <w:szCs w:val="18"/>
                <w:lang w:val="en-GB" w:eastAsia="en-GB"/>
              </w:rPr>
              <w:t>Fwd</w:t>
            </w:r>
            <w:proofErr w:type="spellEnd"/>
            <w:r w:rsidRPr="00957A81">
              <w:rPr>
                <w:sz w:val="18"/>
                <w:szCs w:val="18"/>
                <w:lang w:val="en-GB" w:eastAsia="en-GB"/>
              </w:rPr>
              <w:t xml:space="preserve"> [RAN1, RAN2]</w:t>
            </w:r>
          </w:p>
          <w:p w14:paraId="799A49E8" w14:textId="77777777" w:rsidR="006A3C35" w:rsidRPr="00C36223" w:rsidRDefault="006A3C35" w:rsidP="00101BCC">
            <w:pPr>
              <w:pStyle w:val="ListParagraph"/>
              <w:numPr>
                <w:ilvl w:val="0"/>
                <w:numId w:val="24"/>
              </w:numPr>
              <w:rPr>
                <w:sz w:val="18"/>
                <w:szCs w:val="18"/>
                <w:lang w:val="en-GB" w:eastAsia="en-GB"/>
              </w:rPr>
            </w:pPr>
            <w:r w:rsidRPr="00740320">
              <w:rPr>
                <w:sz w:val="18"/>
                <w:szCs w:val="18"/>
                <w:lang w:val="en-GB" w:eastAsia="en-GB"/>
              </w:rPr>
              <w:t>Beamforming</w:t>
            </w:r>
          </w:p>
          <w:p w14:paraId="2F12497C" w14:textId="77777777" w:rsidR="006A3C35" w:rsidRPr="00C36223" w:rsidRDefault="006A3C35" w:rsidP="00101BCC">
            <w:pPr>
              <w:pStyle w:val="ListParagraph"/>
              <w:numPr>
                <w:ilvl w:val="0"/>
                <w:numId w:val="24"/>
              </w:numPr>
              <w:rPr>
                <w:sz w:val="18"/>
                <w:szCs w:val="18"/>
                <w:lang w:val="en-GB" w:eastAsia="en-GB"/>
              </w:rPr>
            </w:pPr>
            <w:r w:rsidRPr="00C36223">
              <w:rPr>
                <w:sz w:val="18"/>
                <w:szCs w:val="18"/>
                <w:lang w:val="en-GB" w:eastAsia="en-GB"/>
              </w:rPr>
              <w:t>UL-DL TDD operation</w:t>
            </w:r>
          </w:p>
          <w:p w14:paraId="6B99EBCB" w14:textId="77777777" w:rsidR="006A3C35" w:rsidRPr="00C36223" w:rsidRDefault="006A3C35" w:rsidP="00101BCC">
            <w:pPr>
              <w:pStyle w:val="ListParagraph"/>
              <w:numPr>
                <w:ilvl w:val="0"/>
                <w:numId w:val="24"/>
              </w:numPr>
              <w:rPr>
                <w:sz w:val="18"/>
                <w:szCs w:val="18"/>
                <w:lang w:val="en-GB" w:eastAsia="en-GB"/>
              </w:rPr>
            </w:pPr>
            <w:r w:rsidRPr="00C36223">
              <w:rPr>
                <w:sz w:val="18"/>
                <w:szCs w:val="18"/>
                <w:lang w:val="en-GB" w:eastAsia="en-GB"/>
              </w:rPr>
              <w:t>ON-OFF information</w:t>
            </w:r>
          </w:p>
          <w:p w14:paraId="0AF7AB1C" w14:textId="77777777" w:rsidR="006A3C35" w:rsidRPr="00957A81" w:rsidRDefault="006A3C35" w:rsidP="003436C7">
            <w:pPr>
              <w:rPr>
                <w:sz w:val="18"/>
                <w:szCs w:val="18"/>
                <w:lang w:eastAsia="zh-CN"/>
              </w:rPr>
            </w:pPr>
            <w:r w:rsidRPr="00957A81">
              <w:rPr>
                <w:sz w:val="18"/>
                <w:szCs w:val="18"/>
                <w:lang w:eastAsia="zh-CN"/>
              </w:rPr>
              <w:t>Note: Power control aspect will be checked in RAN#98e.</w:t>
            </w:r>
          </w:p>
          <w:p w14:paraId="5A6BF510" w14:textId="77777777" w:rsidR="006A3C35" w:rsidRPr="00957A81" w:rsidRDefault="006A3C35" w:rsidP="003436C7">
            <w:pPr>
              <w:rPr>
                <w:sz w:val="18"/>
                <w:szCs w:val="18"/>
                <w:lang w:val="en-GB" w:eastAsia="en-GB"/>
              </w:rPr>
            </w:pPr>
            <w:r w:rsidRPr="00957A81">
              <w:rPr>
                <w:sz w:val="18"/>
                <w:szCs w:val="18"/>
                <w:lang w:val="en-GB" w:eastAsia="en-GB"/>
              </w:rPr>
              <w:t>Specify control plane signalling and procedures [RAN2, RAN1]</w:t>
            </w:r>
          </w:p>
          <w:p w14:paraId="7AA540E0" w14:textId="77777777" w:rsidR="006A3C35" w:rsidRPr="00C36223" w:rsidRDefault="006A3C35" w:rsidP="00101BCC">
            <w:pPr>
              <w:pStyle w:val="ListParagraph"/>
              <w:numPr>
                <w:ilvl w:val="0"/>
                <w:numId w:val="24"/>
              </w:numPr>
              <w:rPr>
                <w:sz w:val="18"/>
                <w:szCs w:val="18"/>
                <w:lang w:val="en-GB" w:eastAsia="en-GB"/>
              </w:rPr>
            </w:pPr>
            <w:r w:rsidRPr="00740320">
              <w:rPr>
                <w:sz w:val="18"/>
                <w:szCs w:val="18"/>
                <w:lang w:val="en-GB" w:eastAsia="en-GB"/>
              </w:rPr>
              <w:t>The configuration of signalling for side control information indication</w:t>
            </w:r>
          </w:p>
          <w:p w14:paraId="30B6B7F4" w14:textId="77777777" w:rsidR="006A3C35" w:rsidRPr="00C36223" w:rsidRDefault="006A3C35" w:rsidP="00101BCC">
            <w:pPr>
              <w:pStyle w:val="ListParagraph"/>
              <w:numPr>
                <w:ilvl w:val="1"/>
                <w:numId w:val="24"/>
              </w:numPr>
              <w:rPr>
                <w:sz w:val="18"/>
                <w:szCs w:val="18"/>
                <w:lang w:val="en-GB" w:eastAsia="en-GB"/>
              </w:rPr>
            </w:pPr>
            <w:r w:rsidRPr="00C36223">
              <w:rPr>
                <w:sz w:val="18"/>
                <w:szCs w:val="18"/>
                <w:lang w:val="en-GB" w:eastAsia="en-GB"/>
              </w:rPr>
              <w:t>NOTE: Down-selection of solutions in section 7.2 of TR 38.867 is needed</w:t>
            </w:r>
          </w:p>
        </w:tc>
      </w:tr>
    </w:tbl>
    <w:p w14:paraId="231E64EA" w14:textId="2E3FEC66" w:rsidR="00477768" w:rsidRPr="00CE0424" w:rsidRDefault="006A3C35" w:rsidP="00352827">
      <w:pPr>
        <w:pStyle w:val="BodyText"/>
        <w:spacing w:before="240"/>
      </w:pPr>
      <w:r w:rsidRPr="00616207">
        <w:rPr>
          <w:lang w:val="en-GB"/>
        </w:rPr>
        <w:t>In addition to this contribution, we discuss the required control information in our accompanying contribution</w:t>
      </w:r>
      <w:r w:rsidR="00F7383F">
        <w:rPr>
          <w:lang w:val="en-GB"/>
        </w:rPr>
        <w:t xml:space="preserve"> </w:t>
      </w:r>
      <w:r w:rsidR="00F7383F">
        <w:rPr>
          <w:lang w:val="en-GB"/>
        </w:rPr>
        <w:fldChar w:fldCharType="begin"/>
      </w:r>
      <w:r w:rsidR="00F7383F">
        <w:rPr>
          <w:lang w:val="en-GB"/>
        </w:rPr>
        <w:instrText xml:space="preserve"> REF _Ref115295461 \r \h </w:instrText>
      </w:r>
      <w:r w:rsidR="00F7383F">
        <w:rPr>
          <w:lang w:val="en-GB"/>
        </w:rPr>
      </w:r>
      <w:r w:rsidR="00F7383F">
        <w:rPr>
          <w:lang w:val="en-GB"/>
        </w:rPr>
        <w:fldChar w:fldCharType="separate"/>
      </w:r>
      <w:r w:rsidR="005622F7">
        <w:rPr>
          <w:lang w:val="en-GB"/>
        </w:rPr>
        <w:t>[2]</w:t>
      </w:r>
      <w:r w:rsidR="00F7383F">
        <w:rPr>
          <w:lang w:val="en-GB"/>
        </w:rPr>
        <w:fldChar w:fldCharType="end"/>
      </w:r>
      <w:r>
        <w:rPr>
          <w:lang w:val="en-GB"/>
        </w:rPr>
        <w:t>.</w:t>
      </w:r>
    </w:p>
    <w:p w14:paraId="60123794" w14:textId="350CC8F4" w:rsidR="004000E8" w:rsidRDefault="004000E8" w:rsidP="00CE0424">
      <w:pPr>
        <w:pStyle w:val="Heading1"/>
      </w:pPr>
      <w:bookmarkStart w:id="1" w:name="_Ref178064866"/>
      <w:r w:rsidRPr="00CE0424">
        <w:lastRenderedPageBreak/>
        <w:t>Discussion</w:t>
      </w:r>
      <w:bookmarkEnd w:id="1"/>
    </w:p>
    <w:p w14:paraId="7F05A44B" w14:textId="77777777" w:rsidR="006A3C35" w:rsidRPr="003436C7" w:rsidRDefault="006A3C35" w:rsidP="00750E4A">
      <w:pPr>
        <w:pStyle w:val="Heading2"/>
      </w:pPr>
      <w:r w:rsidRPr="003436C7">
        <w:rPr>
          <w:lang w:val="en-US"/>
        </w:rPr>
        <w:t>Backhaul link beams</w:t>
      </w:r>
    </w:p>
    <w:p w14:paraId="167CD619" w14:textId="1CA57B96" w:rsidR="006A3C35" w:rsidRPr="00796C3B" w:rsidRDefault="006A3C35" w:rsidP="003436C7">
      <w:pPr>
        <w:rPr>
          <w:lang w:val="en-GB" w:eastAsia="ja-JP"/>
        </w:rPr>
      </w:pPr>
      <w:r>
        <w:t xml:space="preserve">For Rel-18 NCR, the following agreements on backhaul link beamforming control were made in the RAN1#109-e and #110 meetings </w:t>
      </w:r>
      <w:r w:rsidR="00641D2A">
        <w:fldChar w:fldCharType="begin"/>
      </w:r>
      <w:r w:rsidR="00641D2A">
        <w:instrText xml:space="preserve"> REF _Ref115328971 \r \h </w:instrText>
      </w:r>
      <w:r w:rsidR="00641D2A">
        <w:fldChar w:fldCharType="separate"/>
      </w:r>
      <w:r w:rsidR="005622F7">
        <w:t>[3]</w:t>
      </w:r>
      <w:r w:rsidR="00641D2A">
        <w:fldChar w:fldCharType="end"/>
      </w:r>
      <w:r w:rsidR="00641D2A">
        <w:fldChar w:fldCharType="begin"/>
      </w:r>
      <w:r w:rsidR="00641D2A">
        <w:instrText xml:space="preserve"> REF _Ref115295013 \r \h </w:instrText>
      </w:r>
      <w:r w:rsidR="00641D2A">
        <w:fldChar w:fldCharType="separate"/>
      </w:r>
      <w:r w:rsidR="005622F7">
        <w:t>[4]</w:t>
      </w:r>
      <w:r w:rsidR="00641D2A">
        <w:fldChar w:fldCharType="end"/>
      </w:r>
      <w:r>
        <w:t>.</w:t>
      </w:r>
    </w:p>
    <w:tbl>
      <w:tblPr>
        <w:tblStyle w:val="TableGrid"/>
        <w:tblW w:w="0" w:type="auto"/>
        <w:tblLook w:val="04A0" w:firstRow="1" w:lastRow="0" w:firstColumn="1" w:lastColumn="0" w:noHBand="0" w:noVBand="1"/>
      </w:tblPr>
      <w:tblGrid>
        <w:gridCol w:w="9629"/>
      </w:tblGrid>
      <w:tr w:rsidR="006A3C35" w14:paraId="638D9971" w14:textId="77777777" w:rsidTr="00EC772B">
        <w:tc>
          <w:tcPr>
            <w:tcW w:w="9629" w:type="dxa"/>
          </w:tcPr>
          <w:p w14:paraId="4E2E3281" w14:textId="77777777" w:rsidR="006A3C35" w:rsidRPr="006E441C" w:rsidRDefault="006A3C35" w:rsidP="003436C7">
            <w:pPr>
              <w:rPr>
                <w:sz w:val="18"/>
                <w:szCs w:val="18"/>
                <w:highlight w:val="green"/>
                <w:shd w:val="clear" w:color="auto" w:fill="FFFF00"/>
                <w:lang w:eastAsia="zh-CN"/>
              </w:rPr>
            </w:pPr>
            <w:r w:rsidRPr="006E441C">
              <w:rPr>
                <w:sz w:val="18"/>
                <w:szCs w:val="18"/>
                <w:highlight w:val="green"/>
                <w:lang w:eastAsia="zh-CN"/>
              </w:rPr>
              <w:t>Agreement (RAN1#109-e)</w:t>
            </w:r>
          </w:p>
          <w:p w14:paraId="5D546C42" w14:textId="77777777" w:rsidR="006A3C35" w:rsidRPr="00641D2A" w:rsidRDefault="006A3C35" w:rsidP="003436C7">
            <w:pPr>
              <w:rPr>
                <w:sz w:val="18"/>
                <w:szCs w:val="18"/>
                <w:lang w:val="en-GB"/>
              </w:rPr>
            </w:pPr>
            <w:r w:rsidRPr="006E441C">
              <w:rPr>
                <w:sz w:val="18"/>
                <w:szCs w:val="18"/>
                <w:lang w:val="en-GB"/>
              </w:rPr>
              <w:t xml:space="preserve">Both </w:t>
            </w:r>
            <w:r w:rsidRPr="00641D2A">
              <w:rPr>
                <w:sz w:val="18"/>
                <w:szCs w:val="18"/>
                <w:lang w:val="en-GB"/>
              </w:rPr>
              <w:t>fixed beam and adaptive beam can be considered at NCR for both C-link and backhaul-link.</w:t>
            </w:r>
          </w:p>
          <w:p w14:paraId="0ACA0150" w14:textId="77777777" w:rsidR="006A3C35" w:rsidRPr="00C36223" w:rsidRDefault="006A3C35" w:rsidP="00101BCC">
            <w:pPr>
              <w:pStyle w:val="ListParagraph"/>
              <w:numPr>
                <w:ilvl w:val="0"/>
                <w:numId w:val="27"/>
              </w:numPr>
              <w:rPr>
                <w:rFonts w:cs="Times"/>
                <w:sz w:val="18"/>
                <w:szCs w:val="18"/>
                <w:lang w:val="en-GB" w:eastAsia="zh-CN"/>
              </w:rPr>
            </w:pPr>
            <w:r w:rsidRPr="00740320">
              <w:rPr>
                <w:sz w:val="18"/>
                <w:szCs w:val="18"/>
                <w:lang w:val="en-GB" w:eastAsia="zh-CN"/>
              </w:rPr>
              <w:t>FFS: the mechanism for indication and determination of beam.</w:t>
            </w:r>
          </w:p>
          <w:p w14:paraId="02A10BAB" w14:textId="77777777" w:rsidR="006A3C35" w:rsidRPr="00CD4FB9" w:rsidRDefault="006A3C35" w:rsidP="00101BCC">
            <w:pPr>
              <w:pStyle w:val="ListParagraph"/>
              <w:numPr>
                <w:ilvl w:val="0"/>
                <w:numId w:val="27"/>
              </w:numPr>
              <w:rPr>
                <w:rFonts w:cs="Times"/>
                <w:sz w:val="18"/>
                <w:szCs w:val="18"/>
                <w:lang w:val="en-GB" w:eastAsia="zh-CN"/>
              </w:rPr>
            </w:pPr>
            <w:r w:rsidRPr="00641D2A">
              <w:rPr>
                <w:sz w:val="18"/>
                <w:szCs w:val="18"/>
                <w:lang w:val="en-GB" w:eastAsia="zh-CN"/>
              </w:rPr>
              <w:t>Note: Fixed beam refers to the case that beam at NCR for both C-link and backhaul-link cannot be changed.</w:t>
            </w:r>
          </w:p>
          <w:p w14:paraId="77495C09" w14:textId="77777777" w:rsidR="006A3C35" w:rsidRPr="00957A81" w:rsidRDefault="006A3C35" w:rsidP="003436C7">
            <w:pPr>
              <w:rPr>
                <w:sz w:val="18"/>
                <w:szCs w:val="18"/>
                <w:highlight w:val="green"/>
              </w:rPr>
            </w:pPr>
          </w:p>
          <w:p w14:paraId="545CB8F6" w14:textId="77777777" w:rsidR="006A3C35" w:rsidRPr="00957A81" w:rsidRDefault="006A3C35" w:rsidP="003436C7">
            <w:pPr>
              <w:rPr>
                <w:sz w:val="18"/>
                <w:szCs w:val="18"/>
                <w:highlight w:val="green"/>
                <w:shd w:val="clear" w:color="auto" w:fill="FFFF00"/>
                <w:lang w:eastAsia="zh-CN"/>
              </w:rPr>
            </w:pPr>
            <w:r w:rsidRPr="00957A81">
              <w:rPr>
                <w:sz w:val="18"/>
                <w:szCs w:val="18"/>
                <w:highlight w:val="green"/>
                <w:lang w:eastAsia="zh-CN"/>
              </w:rPr>
              <w:t>Agreement (RAN1#109-e)</w:t>
            </w:r>
          </w:p>
          <w:p w14:paraId="0430914F" w14:textId="34F9D0E2" w:rsidR="006A3C35" w:rsidRPr="00957A81" w:rsidRDefault="006A3C35" w:rsidP="003436C7">
            <w:pPr>
              <w:rPr>
                <w:sz w:val="18"/>
                <w:szCs w:val="18"/>
                <w:lang w:val="en-GB" w:eastAsia="zh-CN"/>
              </w:rPr>
            </w:pPr>
            <w:r w:rsidRPr="00957A81">
              <w:rPr>
                <w:sz w:val="18"/>
                <w:szCs w:val="18"/>
                <w:lang w:val="en-GB" w:eastAsia="zh-CN"/>
              </w:rPr>
              <w:t>As baseline, the same TCI states as C-link are assumed for beam at NCR-</w:t>
            </w:r>
            <w:proofErr w:type="spellStart"/>
            <w:r w:rsidRPr="00957A81">
              <w:rPr>
                <w:sz w:val="18"/>
                <w:szCs w:val="18"/>
                <w:lang w:val="en-GB" w:eastAsia="zh-CN"/>
              </w:rPr>
              <w:t>Fwd</w:t>
            </w:r>
            <w:proofErr w:type="spellEnd"/>
            <w:r w:rsidRPr="00957A81">
              <w:rPr>
                <w:sz w:val="18"/>
                <w:szCs w:val="18"/>
                <w:lang w:val="en-GB" w:eastAsia="zh-CN"/>
              </w:rPr>
              <w:t xml:space="preserve"> for backhaul link if the NCR-MT’s carrier(s) is within the set of carriers forwarded by the NCR-Fwd.</w:t>
            </w:r>
          </w:p>
          <w:p w14:paraId="5643324E" w14:textId="77777777" w:rsidR="006A3C35" w:rsidRPr="00641D2A" w:rsidRDefault="006A3C35" w:rsidP="00101BCC">
            <w:pPr>
              <w:pStyle w:val="ListParagraph"/>
              <w:numPr>
                <w:ilvl w:val="0"/>
                <w:numId w:val="28"/>
              </w:numPr>
              <w:rPr>
                <w:sz w:val="18"/>
                <w:szCs w:val="18"/>
                <w:lang w:val="en-GB" w:eastAsia="zh-CN"/>
              </w:rPr>
            </w:pPr>
            <w:r w:rsidRPr="00740320">
              <w:rPr>
                <w:sz w:val="18"/>
                <w:szCs w:val="18"/>
                <w:lang w:val="en-GB" w:eastAsia="zh-CN"/>
              </w:rPr>
              <w:t>FFS: additional indication from gNB to determine the beam at NCR-</w:t>
            </w:r>
            <w:proofErr w:type="spellStart"/>
            <w:r w:rsidRPr="00740320">
              <w:rPr>
                <w:sz w:val="18"/>
                <w:szCs w:val="18"/>
                <w:lang w:val="en-GB" w:eastAsia="zh-CN"/>
              </w:rPr>
              <w:t>Fwd</w:t>
            </w:r>
            <w:proofErr w:type="spellEnd"/>
            <w:r w:rsidRPr="00C36223">
              <w:rPr>
                <w:sz w:val="18"/>
                <w:szCs w:val="18"/>
                <w:lang w:val="en-GB" w:eastAsia="zh-CN"/>
              </w:rPr>
              <w:t xml:space="preserve"> for backhaul link or implicit determination of the beam at NCR-</w:t>
            </w:r>
            <w:proofErr w:type="spellStart"/>
            <w:r w:rsidRPr="00C36223">
              <w:rPr>
                <w:sz w:val="18"/>
                <w:szCs w:val="18"/>
                <w:lang w:val="en-GB" w:eastAsia="zh-CN"/>
              </w:rPr>
              <w:t>Fwd</w:t>
            </w:r>
            <w:proofErr w:type="spellEnd"/>
            <w:r w:rsidRPr="00C36223">
              <w:rPr>
                <w:sz w:val="18"/>
                <w:szCs w:val="18"/>
                <w:lang w:val="en-GB" w:eastAsia="zh-CN"/>
              </w:rPr>
              <w:t xml:space="preserve"> for backhaul link </w:t>
            </w:r>
          </w:p>
          <w:p w14:paraId="6AEDB36C" w14:textId="77777777" w:rsidR="006A3C35" w:rsidRPr="00957A81" w:rsidRDefault="006A3C35" w:rsidP="003436C7">
            <w:pPr>
              <w:rPr>
                <w:sz w:val="18"/>
                <w:szCs w:val="18"/>
                <w:lang w:val="en-GB" w:eastAsia="zh-CN"/>
              </w:rPr>
            </w:pPr>
            <w:r w:rsidRPr="00957A81">
              <w:rPr>
                <w:bCs/>
                <w:sz w:val="18"/>
                <w:szCs w:val="18"/>
                <w:lang w:val="en-GB" w:eastAsia="zh-CN"/>
              </w:rPr>
              <w:t xml:space="preserve">Note: </w:t>
            </w:r>
            <w:r w:rsidRPr="00957A81">
              <w:rPr>
                <w:sz w:val="18"/>
                <w:szCs w:val="18"/>
                <w:lang w:val="en-GB" w:eastAsia="zh-CN"/>
              </w:rPr>
              <w:t>the same assumption of the beam correspondence is applied for DL/UL of the backhaul link at NCR-</w:t>
            </w:r>
            <w:proofErr w:type="spellStart"/>
            <w:r w:rsidRPr="00957A81">
              <w:rPr>
                <w:sz w:val="18"/>
                <w:szCs w:val="18"/>
                <w:lang w:val="en-GB" w:eastAsia="zh-CN"/>
              </w:rPr>
              <w:t>Fwd</w:t>
            </w:r>
            <w:proofErr w:type="spellEnd"/>
            <w:r w:rsidRPr="00957A81">
              <w:rPr>
                <w:sz w:val="18"/>
                <w:szCs w:val="18"/>
                <w:lang w:val="en-GB" w:eastAsia="zh-CN"/>
              </w:rPr>
              <w:t xml:space="preserve"> as the DL/UL of the C-link at NCR-MT.</w:t>
            </w:r>
          </w:p>
          <w:p w14:paraId="3C093550" w14:textId="77777777" w:rsidR="006A3C35" w:rsidRPr="00957A81" w:rsidRDefault="006A3C35" w:rsidP="003436C7">
            <w:pPr>
              <w:rPr>
                <w:sz w:val="18"/>
                <w:szCs w:val="18"/>
                <w:lang w:val="en-GB"/>
              </w:rPr>
            </w:pPr>
          </w:p>
          <w:p w14:paraId="484F1A4D" w14:textId="77777777" w:rsidR="006A3C35" w:rsidRPr="00957A81" w:rsidRDefault="006A3C35" w:rsidP="003436C7">
            <w:pPr>
              <w:rPr>
                <w:sz w:val="18"/>
                <w:szCs w:val="18"/>
                <w:highlight w:val="green"/>
                <w:shd w:val="clear" w:color="auto" w:fill="FFFF00"/>
                <w:lang w:eastAsia="zh-CN"/>
              </w:rPr>
            </w:pPr>
            <w:r w:rsidRPr="00957A81">
              <w:rPr>
                <w:sz w:val="18"/>
                <w:szCs w:val="18"/>
                <w:highlight w:val="green"/>
                <w:lang w:eastAsia="zh-CN"/>
              </w:rPr>
              <w:t>Agreement (RAN1#109-e)</w:t>
            </w:r>
          </w:p>
          <w:p w14:paraId="1DB0C674" w14:textId="77777777" w:rsidR="006A3C35" w:rsidRPr="00957A81" w:rsidRDefault="006A3C35" w:rsidP="003436C7">
            <w:pPr>
              <w:pStyle w:val="CommentText"/>
              <w:rPr>
                <w:sz w:val="18"/>
                <w:szCs w:val="18"/>
              </w:rPr>
            </w:pPr>
            <w:r w:rsidRPr="00957A81">
              <w:rPr>
                <w:sz w:val="18"/>
                <w:szCs w:val="18"/>
                <w:lang w:val="en-GB"/>
              </w:rPr>
              <w:t>Capture the following assumption of network-controlled repeater in TR 38.867.</w:t>
            </w:r>
          </w:p>
          <w:p w14:paraId="21BA18C0" w14:textId="77777777" w:rsidR="006A3C35" w:rsidRPr="00957A81" w:rsidRDefault="006A3C35" w:rsidP="003436C7">
            <w:pPr>
              <w:pStyle w:val="CommentText"/>
              <w:numPr>
                <w:ilvl w:val="0"/>
                <w:numId w:val="32"/>
              </w:numPr>
              <w:rPr>
                <w:sz w:val="18"/>
                <w:szCs w:val="18"/>
              </w:rPr>
            </w:pPr>
            <w:r w:rsidRPr="00957A81">
              <w:rPr>
                <w:sz w:val="18"/>
                <w:szCs w:val="18"/>
                <w:lang w:val="en-GB"/>
              </w:rPr>
              <w:t>At least one of the NCR-MT’s carrier(s) should be within the set of carriers forwarded by the NCR-</w:t>
            </w:r>
            <w:proofErr w:type="spellStart"/>
            <w:r w:rsidRPr="00957A81">
              <w:rPr>
                <w:sz w:val="18"/>
                <w:szCs w:val="18"/>
                <w:lang w:val="en-GB"/>
              </w:rPr>
              <w:t>Fwd</w:t>
            </w:r>
            <w:proofErr w:type="spellEnd"/>
            <w:r w:rsidRPr="00957A81">
              <w:rPr>
                <w:sz w:val="18"/>
                <w:szCs w:val="18"/>
                <w:lang w:val="en-GB"/>
              </w:rPr>
              <w:t xml:space="preserve"> in same frequency range</w:t>
            </w:r>
          </w:p>
          <w:p w14:paraId="7B543199" w14:textId="77777777" w:rsidR="006A3C35" w:rsidRPr="00957A81" w:rsidRDefault="006A3C35" w:rsidP="003436C7">
            <w:pPr>
              <w:rPr>
                <w:sz w:val="18"/>
                <w:szCs w:val="18"/>
                <w:lang w:val="en-GB"/>
              </w:rPr>
            </w:pPr>
            <w:r w:rsidRPr="00957A81">
              <w:rPr>
                <w:sz w:val="18"/>
                <w:szCs w:val="18"/>
                <w:lang w:val="en-GB"/>
              </w:rPr>
              <w:t>The NCR-MT and NCR-</w:t>
            </w:r>
            <w:proofErr w:type="spellStart"/>
            <w:r w:rsidRPr="00957A81">
              <w:rPr>
                <w:sz w:val="18"/>
                <w:szCs w:val="18"/>
                <w:lang w:val="en-GB"/>
              </w:rPr>
              <w:t>Fwd</w:t>
            </w:r>
            <w:proofErr w:type="spellEnd"/>
            <w:r w:rsidRPr="00957A81">
              <w:rPr>
                <w:sz w:val="18"/>
                <w:szCs w:val="18"/>
                <w:lang w:val="en-GB"/>
              </w:rPr>
              <w:t> operating in the same carrier is prioritized for the study.</w:t>
            </w:r>
          </w:p>
          <w:p w14:paraId="67FFAF18" w14:textId="77777777" w:rsidR="006A3C35" w:rsidRPr="00957A81" w:rsidRDefault="006A3C35" w:rsidP="003436C7">
            <w:pPr>
              <w:rPr>
                <w:sz w:val="18"/>
                <w:szCs w:val="18"/>
                <w:lang w:val="en-GB"/>
              </w:rPr>
            </w:pPr>
          </w:p>
          <w:p w14:paraId="56ED16F1" w14:textId="77777777" w:rsidR="006A3C35" w:rsidRPr="00957A81" w:rsidRDefault="006A3C35" w:rsidP="003436C7">
            <w:pPr>
              <w:rPr>
                <w:sz w:val="18"/>
                <w:szCs w:val="18"/>
                <w:highlight w:val="green"/>
                <w:shd w:val="clear" w:color="auto" w:fill="FFFF00"/>
                <w:lang w:eastAsia="zh-CN"/>
              </w:rPr>
            </w:pPr>
            <w:r w:rsidRPr="00957A81">
              <w:rPr>
                <w:sz w:val="18"/>
                <w:szCs w:val="18"/>
                <w:highlight w:val="green"/>
                <w:lang w:eastAsia="zh-CN"/>
              </w:rPr>
              <w:t>Agreement (RAN1#109-e)</w:t>
            </w:r>
          </w:p>
          <w:p w14:paraId="6095F29E" w14:textId="77777777" w:rsidR="006A3C35" w:rsidRPr="00957A81" w:rsidRDefault="006A3C35" w:rsidP="003436C7">
            <w:pPr>
              <w:rPr>
                <w:sz w:val="18"/>
                <w:szCs w:val="18"/>
                <w:lang w:val="en-GB" w:eastAsia="zh-CN"/>
              </w:rPr>
            </w:pPr>
            <w:r w:rsidRPr="00957A81">
              <w:rPr>
                <w:sz w:val="18"/>
                <w:szCs w:val="18"/>
                <w:lang w:val="en-GB" w:eastAsia="zh-CN"/>
              </w:rPr>
              <w:t>Capture the following assumption of network-controlled repeater in TR 38.867.</w:t>
            </w:r>
          </w:p>
          <w:p w14:paraId="738973C8" w14:textId="77777777" w:rsidR="006A3C35" w:rsidRPr="00641D2A" w:rsidRDefault="006A3C35" w:rsidP="00101BCC">
            <w:pPr>
              <w:pStyle w:val="ListParagraph"/>
              <w:numPr>
                <w:ilvl w:val="0"/>
                <w:numId w:val="28"/>
              </w:numPr>
              <w:rPr>
                <w:sz w:val="18"/>
                <w:szCs w:val="18"/>
                <w:lang w:val="en-GB" w:eastAsia="zh-CN"/>
              </w:rPr>
            </w:pPr>
            <w:r w:rsidRPr="00740320">
              <w:rPr>
                <w:sz w:val="18"/>
                <w:szCs w:val="18"/>
                <w:lang w:val="en-GB" w:eastAsia="zh-CN"/>
              </w:rPr>
              <w:t xml:space="preserve">As baseline, same large-scale properties of the channel, i.e., channel properties in Type-A and Type-D (if applicable), are </w:t>
            </w:r>
            <w:r w:rsidRPr="00641D2A">
              <w:rPr>
                <w:sz w:val="18"/>
                <w:szCs w:val="18"/>
                <w:lang w:val="en-GB" w:eastAsia="zh-CN"/>
              </w:rPr>
              <w:t>expected to be experienced by C-link and backhaul link (at least when the NCR-MT and NCR-</w:t>
            </w:r>
            <w:proofErr w:type="spellStart"/>
            <w:r w:rsidRPr="00641D2A">
              <w:rPr>
                <w:sz w:val="18"/>
                <w:szCs w:val="18"/>
                <w:lang w:val="en-GB" w:eastAsia="zh-CN"/>
              </w:rPr>
              <w:t>Fwd</w:t>
            </w:r>
            <w:proofErr w:type="spellEnd"/>
            <w:r w:rsidRPr="00641D2A">
              <w:rPr>
                <w:sz w:val="18"/>
                <w:szCs w:val="18"/>
                <w:lang w:val="en-GB" w:eastAsia="zh-CN"/>
              </w:rPr>
              <w:t> operating in same carrier). </w:t>
            </w:r>
          </w:p>
          <w:p w14:paraId="7B2BBE6E" w14:textId="77777777" w:rsidR="006A3C35" w:rsidRPr="00957A81" w:rsidRDefault="006A3C35" w:rsidP="003436C7">
            <w:pPr>
              <w:rPr>
                <w:sz w:val="18"/>
                <w:szCs w:val="18"/>
                <w:lang w:val="en-GB"/>
              </w:rPr>
            </w:pPr>
          </w:p>
          <w:p w14:paraId="58358F0D" w14:textId="77777777" w:rsidR="006A3C35" w:rsidRPr="00957A81" w:rsidRDefault="006A3C35" w:rsidP="003436C7">
            <w:pPr>
              <w:rPr>
                <w:sz w:val="18"/>
                <w:szCs w:val="18"/>
                <w:highlight w:val="green"/>
                <w:shd w:val="clear" w:color="auto" w:fill="FFFF00"/>
                <w:lang w:eastAsia="zh-CN"/>
              </w:rPr>
            </w:pPr>
            <w:r w:rsidRPr="00957A81">
              <w:rPr>
                <w:sz w:val="18"/>
                <w:szCs w:val="18"/>
                <w:highlight w:val="green"/>
                <w:lang w:eastAsia="zh-CN"/>
              </w:rPr>
              <w:t>Agreement (RAN1#109-e)</w:t>
            </w:r>
          </w:p>
          <w:p w14:paraId="19BDC0C3" w14:textId="77777777" w:rsidR="006A3C35" w:rsidRPr="00957A81" w:rsidRDefault="006A3C35" w:rsidP="003436C7">
            <w:pPr>
              <w:rPr>
                <w:sz w:val="18"/>
                <w:szCs w:val="18"/>
                <w:lang w:eastAsia="zh-CN"/>
              </w:rPr>
            </w:pPr>
            <w:r w:rsidRPr="00957A81">
              <w:rPr>
                <w:sz w:val="18"/>
                <w:szCs w:val="18"/>
                <w:lang w:eastAsia="zh-CN"/>
              </w:rPr>
              <w:t xml:space="preserve">Recommend </w:t>
            </w:r>
            <w:proofErr w:type="gramStart"/>
            <w:r w:rsidRPr="00957A81">
              <w:rPr>
                <w:sz w:val="18"/>
                <w:szCs w:val="18"/>
                <w:lang w:eastAsia="zh-CN"/>
              </w:rPr>
              <w:t>to capture</w:t>
            </w:r>
            <w:proofErr w:type="gramEnd"/>
            <w:r w:rsidRPr="00957A81">
              <w:rPr>
                <w:sz w:val="18"/>
                <w:szCs w:val="18"/>
                <w:lang w:eastAsia="zh-CN"/>
              </w:rPr>
              <w:t xml:space="preserve"> the following examples of the transmission/reception of C-link and backhaul link by NCR in TR 38.867.</w:t>
            </w:r>
          </w:p>
          <w:p w14:paraId="1F98C6EB" w14:textId="77777777" w:rsidR="006A3C35" w:rsidRPr="00C36223" w:rsidRDefault="006A3C35" w:rsidP="00101BCC">
            <w:pPr>
              <w:pStyle w:val="ListParagraph"/>
              <w:numPr>
                <w:ilvl w:val="0"/>
                <w:numId w:val="28"/>
              </w:numPr>
              <w:rPr>
                <w:sz w:val="18"/>
                <w:szCs w:val="18"/>
                <w:lang w:val="en-GB"/>
              </w:rPr>
            </w:pPr>
            <w:r w:rsidRPr="00740320">
              <w:rPr>
                <w:sz w:val="18"/>
                <w:szCs w:val="18"/>
                <w:lang w:val="en-GB"/>
              </w:rPr>
              <w:t>The DL of C-link and DL of backhaul link can be performed simultaneously or in TDM way.</w:t>
            </w:r>
          </w:p>
          <w:p w14:paraId="4313E330" w14:textId="77777777" w:rsidR="006A3C35" w:rsidRPr="00641D2A" w:rsidRDefault="006A3C35" w:rsidP="00101BCC">
            <w:pPr>
              <w:pStyle w:val="ListParagraph"/>
              <w:numPr>
                <w:ilvl w:val="0"/>
                <w:numId w:val="28"/>
              </w:numPr>
              <w:rPr>
                <w:sz w:val="18"/>
                <w:szCs w:val="18"/>
                <w:lang w:val="en-GB"/>
              </w:rPr>
            </w:pPr>
            <w:r w:rsidRPr="00641D2A">
              <w:rPr>
                <w:sz w:val="18"/>
                <w:szCs w:val="18"/>
                <w:lang w:val="en-GB"/>
              </w:rPr>
              <w:t>The UL of C-link and UL of backhaul link can be performed in TDM way</w:t>
            </w:r>
          </w:p>
          <w:p w14:paraId="6CFF7CA8" w14:textId="77777777" w:rsidR="006A3C35" w:rsidRPr="00641D2A" w:rsidRDefault="006A3C35" w:rsidP="00101BCC">
            <w:pPr>
              <w:pStyle w:val="ListParagraph"/>
              <w:numPr>
                <w:ilvl w:val="0"/>
                <w:numId w:val="28"/>
              </w:numPr>
              <w:rPr>
                <w:sz w:val="18"/>
                <w:szCs w:val="18"/>
                <w:lang w:val="en-GB"/>
              </w:rPr>
            </w:pPr>
            <w:r w:rsidRPr="00641D2A">
              <w:rPr>
                <w:sz w:val="18"/>
                <w:szCs w:val="18"/>
                <w:shd w:val="clear" w:color="auto" w:fill="FFFFFF"/>
                <w:lang w:val="en-GB"/>
              </w:rPr>
              <w:t>Note-1: Multiplexing is under the control of gNB with consideration for NCR capability</w:t>
            </w:r>
          </w:p>
          <w:p w14:paraId="205E192B" w14:textId="77777777" w:rsidR="006A3C35" w:rsidRPr="00C36223" w:rsidRDefault="006A3C35" w:rsidP="00101BCC">
            <w:pPr>
              <w:pStyle w:val="ListParagraph"/>
              <w:numPr>
                <w:ilvl w:val="0"/>
                <w:numId w:val="28"/>
              </w:numPr>
              <w:rPr>
                <w:sz w:val="18"/>
                <w:szCs w:val="18"/>
                <w:lang w:val="en-GB"/>
              </w:rPr>
            </w:pPr>
            <w:r w:rsidRPr="00641D2A">
              <w:rPr>
                <w:sz w:val="18"/>
                <w:szCs w:val="18"/>
                <w:shd w:val="clear" w:color="auto" w:fill="FFFFFF"/>
                <w:lang w:val="en-GB"/>
              </w:rPr>
              <w:t>Note-2: </w:t>
            </w:r>
            <w:r w:rsidRPr="00641D2A">
              <w:rPr>
                <w:sz w:val="18"/>
                <w:szCs w:val="18"/>
                <w:lang w:val="en-GB"/>
              </w:rPr>
              <w:t>Simultaneous transmission of the UL of C-link and UL of backhaul link is subject to NCR’s capability</w:t>
            </w:r>
          </w:p>
          <w:p w14:paraId="54F83BE5" w14:textId="77777777" w:rsidR="006A3C35" w:rsidRPr="00957A81" w:rsidRDefault="006A3C35" w:rsidP="003436C7">
            <w:pPr>
              <w:rPr>
                <w:sz w:val="18"/>
                <w:szCs w:val="18"/>
                <w:lang w:val="en-GB"/>
              </w:rPr>
            </w:pPr>
          </w:p>
          <w:p w14:paraId="521E9FA6" w14:textId="77777777" w:rsidR="006A3C35" w:rsidRPr="00957A81" w:rsidRDefault="006A3C35" w:rsidP="003436C7">
            <w:pPr>
              <w:rPr>
                <w:sz w:val="18"/>
                <w:szCs w:val="18"/>
                <w:highlight w:val="green"/>
              </w:rPr>
            </w:pPr>
            <w:r w:rsidRPr="00957A81">
              <w:rPr>
                <w:sz w:val="18"/>
                <w:szCs w:val="18"/>
                <w:highlight w:val="green"/>
              </w:rPr>
              <w:lastRenderedPageBreak/>
              <w:t>Agreement (RAN1#110)</w:t>
            </w:r>
          </w:p>
          <w:p w14:paraId="7BDF8CE0" w14:textId="77777777" w:rsidR="006A3C35" w:rsidRPr="00957A81" w:rsidRDefault="006A3C35" w:rsidP="003436C7">
            <w:pPr>
              <w:rPr>
                <w:rFonts w:ascii="PMingLiU" w:eastAsia="PMingLiU" w:hAnsi="PMingLiU" w:cs="Calibri"/>
                <w:sz w:val="18"/>
                <w:szCs w:val="18"/>
                <w:lang w:val="en-GB"/>
              </w:rPr>
            </w:pPr>
            <w:r w:rsidRPr="00957A81">
              <w:rPr>
                <w:sz w:val="18"/>
                <w:szCs w:val="18"/>
                <w:lang w:val="en-GB"/>
              </w:rPr>
              <w:t>In case that adaptive beams are adopted for C-link and backhaul link, the following mechanisms can be considered for the indication and determination of beams of backhaul link:</w:t>
            </w:r>
          </w:p>
          <w:p w14:paraId="4A2C6AF4" w14:textId="77777777" w:rsidR="006A3C35" w:rsidRPr="00C36223" w:rsidRDefault="006A3C35" w:rsidP="00101BCC">
            <w:pPr>
              <w:pStyle w:val="ListParagraph"/>
              <w:numPr>
                <w:ilvl w:val="0"/>
                <w:numId w:val="31"/>
              </w:numPr>
              <w:rPr>
                <w:rFonts w:ascii="PMingLiU" w:eastAsia="PMingLiU" w:hAnsi="PMingLiU" w:cs="Calibri"/>
                <w:sz w:val="18"/>
                <w:szCs w:val="18"/>
                <w:lang w:val="en-GB"/>
              </w:rPr>
            </w:pPr>
            <w:r w:rsidRPr="00740320">
              <w:rPr>
                <w:sz w:val="18"/>
                <w:szCs w:val="18"/>
                <w:lang w:val="en-GB"/>
              </w:rPr>
              <w:t xml:space="preserve">Option 1: The beam of backhaul link is indicated by a new </w:t>
            </w:r>
            <w:proofErr w:type="spellStart"/>
            <w:r w:rsidRPr="00740320">
              <w:rPr>
                <w:sz w:val="18"/>
                <w:szCs w:val="18"/>
                <w:lang w:val="en-GB"/>
              </w:rPr>
              <w:t>signaling</w:t>
            </w:r>
            <w:proofErr w:type="spellEnd"/>
            <w:r w:rsidRPr="00740320">
              <w:rPr>
                <w:sz w:val="18"/>
                <w:szCs w:val="18"/>
                <w:lang w:val="en-GB"/>
              </w:rPr>
              <w:t>.</w:t>
            </w:r>
          </w:p>
          <w:p w14:paraId="250FFCF7" w14:textId="77777777" w:rsidR="006A3C35" w:rsidRPr="00641D2A" w:rsidRDefault="006A3C35" w:rsidP="00101BCC">
            <w:pPr>
              <w:pStyle w:val="ListParagraph"/>
              <w:numPr>
                <w:ilvl w:val="1"/>
                <w:numId w:val="31"/>
              </w:numPr>
              <w:rPr>
                <w:rFonts w:ascii="PMingLiU" w:eastAsia="PMingLiU" w:hAnsi="PMingLiU" w:cs="Calibri"/>
                <w:sz w:val="18"/>
                <w:szCs w:val="18"/>
                <w:lang w:val="en-GB"/>
              </w:rPr>
            </w:pPr>
            <w:r w:rsidRPr="00641D2A">
              <w:rPr>
                <w:sz w:val="18"/>
                <w:szCs w:val="18"/>
                <w:lang w:val="en-GB"/>
              </w:rPr>
              <w:t xml:space="preserve">The new </w:t>
            </w:r>
            <w:proofErr w:type="spellStart"/>
            <w:r w:rsidRPr="00641D2A">
              <w:rPr>
                <w:sz w:val="18"/>
                <w:szCs w:val="18"/>
                <w:lang w:val="en-GB"/>
              </w:rPr>
              <w:t>signaling</w:t>
            </w:r>
            <w:proofErr w:type="spellEnd"/>
            <w:r w:rsidRPr="00641D2A">
              <w:rPr>
                <w:sz w:val="18"/>
                <w:szCs w:val="18"/>
                <w:lang w:val="en-GB"/>
              </w:rPr>
              <w:t xml:space="preserve"> is dynamic </w:t>
            </w:r>
            <w:proofErr w:type="spellStart"/>
            <w:r w:rsidRPr="00641D2A">
              <w:rPr>
                <w:sz w:val="18"/>
                <w:szCs w:val="18"/>
                <w:lang w:val="en-GB"/>
              </w:rPr>
              <w:t>signaling</w:t>
            </w:r>
            <w:proofErr w:type="spellEnd"/>
            <w:r w:rsidRPr="00641D2A">
              <w:rPr>
                <w:sz w:val="18"/>
                <w:szCs w:val="18"/>
                <w:lang w:val="en-GB"/>
              </w:rPr>
              <w:t xml:space="preserve"> and/or semi-static </w:t>
            </w:r>
            <w:proofErr w:type="spellStart"/>
            <w:r w:rsidRPr="00641D2A">
              <w:rPr>
                <w:sz w:val="18"/>
                <w:szCs w:val="18"/>
                <w:lang w:val="en-GB"/>
              </w:rPr>
              <w:t>signaling</w:t>
            </w:r>
            <w:proofErr w:type="spellEnd"/>
            <w:r w:rsidRPr="00641D2A">
              <w:rPr>
                <w:sz w:val="18"/>
                <w:szCs w:val="18"/>
                <w:lang w:val="en-GB"/>
              </w:rPr>
              <w:t xml:space="preserve"> (e.g., RRC </w:t>
            </w:r>
            <w:proofErr w:type="spellStart"/>
            <w:r w:rsidRPr="00641D2A">
              <w:rPr>
                <w:sz w:val="18"/>
                <w:szCs w:val="18"/>
                <w:lang w:val="en-GB"/>
              </w:rPr>
              <w:t>signaling</w:t>
            </w:r>
            <w:proofErr w:type="spellEnd"/>
            <w:r w:rsidRPr="00641D2A">
              <w:rPr>
                <w:sz w:val="18"/>
                <w:szCs w:val="18"/>
                <w:lang w:val="en-GB"/>
              </w:rPr>
              <w:t>/ MAC CE) indicating a beam(s) from the set of beams of the C-link</w:t>
            </w:r>
          </w:p>
          <w:p w14:paraId="71685FE7" w14:textId="77777777" w:rsidR="006A3C35" w:rsidRPr="00641D2A" w:rsidRDefault="006A3C35" w:rsidP="00101BCC">
            <w:pPr>
              <w:pStyle w:val="ListParagraph"/>
              <w:numPr>
                <w:ilvl w:val="1"/>
                <w:numId w:val="31"/>
              </w:numPr>
              <w:rPr>
                <w:rFonts w:ascii="PMingLiU" w:eastAsia="PMingLiU" w:hAnsi="PMingLiU" w:cs="Calibri"/>
                <w:sz w:val="18"/>
                <w:szCs w:val="18"/>
                <w:lang w:val="en-GB"/>
              </w:rPr>
            </w:pPr>
            <w:r w:rsidRPr="00641D2A">
              <w:rPr>
                <w:sz w:val="18"/>
                <w:szCs w:val="18"/>
                <w:lang w:val="en-GB"/>
              </w:rPr>
              <w:t xml:space="preserve">This does not imply that the beam of backhaul link is always indicated by the new </w:t>
            </w:r>
            <w:proofErr w:type="spellStart"/>
            <w:r w:rsidRPr="00641D2A">
              <w:rPr>
                <w:sz w:val="18"/>
                <w:szCs w:val="18"/>
                <w:lang w:val="en-GB"/>
              </w:rPr>
              <w:t>signaling</w:t>
            </w:r>
            <w:proofErr w:type="spellEnd"/>
          </w:p>
          <w:p w14:paraId="4C340865" w14:textId="77777777" w:rsidR="006A3C35" w:rsidRPr="00641D2A" w:rsidRDefault="006A3C35" w:rsidP="00101BCC">
            <w:pPr>
              <w:pStyle w:val="ListParagraph"/>
              <w:numPr>
                <w:ilvl w:val="0"/>
                <w:numId w:val="31"/>
              </w:numPr>
              <w:rPr>
                <w:rFonts w:ascii="PMingLiU" w:eastAsia="PMingLiU" w:hAnsi="PMingLiU" w:cs="Calibri"/>
                <w:sz w:val="18"/>
                <w:szCs w:val="18"/>
                <w:lang w:val="en-GB"/>
              </w:rPr>
            </w:pPr>
            <w:r w:rsidRPr="00641D2A">
              <w:rPr>
                <w:sz w:val="18"/>
                <w:szCs w:val="18"/>
                <w:lang w:val="en-GB"/>
              </w:rPr>
              <w:t>Option 2: The beam of backhaul link is determined by a pre-defined rule.</w:t>
            </w:r>
          </w:p>
          <w:p w14:paraId="0332DEB1" w14:textId="77777777" w:rsidR="006A3C35" w:rsidRPr="00641D2A" w:rsidRDefault="006A3C35" w:rsidP="00101BCC">
            <w:pPr>
              <w:pStyle w:val="ListParagraph"/>
              <w:numPr>
                <w:ilvl w:val="1"/>
                <w:numId w:val="31"/>
              </w:numPr>
              <w:rPr>
                <w:rFonts w:ascii="PMingLiU" w:eastAsia="PMingLiU" w:hAnsi="PMingLiU" w:cs="Calibri"/>
                <w:sz w:val="18"/>
                <w:szCs w:val="18"/>
                <w:lang w:val="en-GB"/>
              </w:rPr>
            </w:pPr>
            <w:r w:rsidRPr="00641D2A">
              <w:rPr>
                <w:sz w:val="18"/>
                <w:szCs w:val="18"/>
                <w:lang w:val="en-GB"/>
              </w:rPr>
              <w:t>In slots/symbols with simultaneous DL receptions / UL transmissions in both C-link and backhaul link, the beam of backhaul link is the same as the beam of C-link. Otherwise, the beam of backhaul link follows one of the beams of the C link.</w:t>
            </w:r>
          </w:p>
          <w:p w14:paraId="7B86202F" w14:textId="65D0E603" w:rsidR="006A3C35" w:rsidRPr="006E441C" w:rsidRDefault="006A3C35" w:rsidP="00101BCC">
            <w:pPr>
              <w:pStyle w:val="ListParagraph"/>
              <w:numPr>
                <w:ilvl w:val="1"/>
                <w:numId w:val="31"/>
              </w:numPr>
              <w:rPr>
                <w:rFonts w:ascii="PMingLiU" w:eastAsia="PMingLiU" w:hAnsi="PMingLiU" w:cs="Calibri"/>
                <w:lang w:val="en-GB"/>
              </w:rPr>
            </w:pPr>
            <w:r w:rsidRPr="00641D2A">
              <w:rPr>
                <w:sz w:val="18"/>
                <w:szCs w:val="18"/>
                <w:lang w:val="en-GB"/>
              </w:rPr>
              <w:t>Other predefined rules are not precluded</w:t>
            </w:r>
          </w:p>
        </w:tc>
      </w:tr>
    </w:tbl>
    <w:p w14:paraId="5299E59E" w14:textId="2138472D" w:rsidR="006A3C35" w:rsidRPr="006E441C" w:rsidRDefault="006A3C35" w:rsidP="00352827">
      <w:pPr>
        <w:spacing w:before="240"/>
        <w:rPr>
          <w:lang w:val="en-GB"/>
        </w:rPr>
      </w:pPr>
      <w:r>
        <w:rPr>
          <w:lang w:val="en-GB"/>
        </w:rPr>
        <w:lastRenderedPageBreak/>
        <w:t>According to the RAN1#110 agreement, in the cases with adaptive beams</w:t>
      </w:r>
      <w:r w:rsidR="00CD4FB9">
        <w:rPr>
          <w:lang w:val="en-GB"/>
        </w:rPr>
        <w:t xml:space="preserve"> for backhaul and control signal link</w:t>
      </w:r>
      <w:r>
        <w:rPr>
          <w:lang w:val="en-GB"/>
        </w:rPr>
        <w:t>, RAN1 should decide whether a new signalling is required for the backhaul link beam indication or the backhaul links can be determined by pre-defined rules. With this regard, as we have also explained in</w:t>
      </w:r>
      <w:r w:rsidRPr="00616207">
        <w:rPr>
          <w:lang w:val="en-GB"/>
        </w:rPr>
        <w:t xml:space="preserve"> our accompanying contribution</w:t>
      </w:r>
      <w:r w:rsidR="00F7383F">
        <w:rPr>
          <w:lang w:val="en-GB"/>
        </w:rPr>
        <w:t xml:space="preserve"> </w:t>
      </w:r>
      <w:r w:rsidR="00F7383F">
        <w:rPr>
          <w:lang w:val="en-GB"/>
        </w:rPr>
        <w:fldChar w:fldCharType="begin"/>
      </w:r>
      <w:r w:rsidR="00F7383F">
        <w:rPr>
          <w:lang w:val="en-GB"/>
        </w:rPr>
        <w:instrText xml:space="preserve"> REF _Ref115295461 \r \h </w:instrText>
      </w:r>
      <w:r w:rsidR="00F7383F">
        <w:rPr>
          <w:lang w:val="en-GB"/>
        </w:rPr>
      </w:r>
      <w:r w:rsidR="00F7383F">
        <w:rPr>
          <w:lang w:val="en-GB"/>
        </w:rPr>
        <w:fldChar w:fldCharType="separate"/>
      </w:r>
      <w:r w:rsidR="005622F7">
        <w:rPr>
          <w:lang w:val="en-GB"/>
        </w:rPr>
        <w:t>[2]</w:t>
      </w:r>
      <w:r w:rsidR="00F7383F">
        <w:rPr>
          <w:lang w:val="en-GB"/>
        </w:rPr>
        <w:fldChar w:fldCharType="end"/>
      </w:r>
      <w:r w:rsidR="00B7317F">
        <w:rPr>
          <w:lang w:val="en-GB"/>
        </w:rPr>
        <w:t>,</w:t>
      </w:r>
      <w:r>
        <w:rPr>
          <w:lang w:val="en-GB"/>
        </w:rPr>
        <w:t xml:space="preserve"> the </w:t>
      </w:r>
      <w:r w:rsidR="00EC4CEA">
        <w:rPr>
          <w:lang w:val="en-GB"/>
        </w:rPr>
        <w:t>repeater</w:t>
      </w:r>
      <w:r>
        <w:rPr>
          <w:lang w:val="en-GB"/>
        </w:rPr>
        <w:t>-</w:t>
      </w:r>
      <w:proofErr w:type="spellStart"/>
      <w:r>
        <w:rPr>
          <w:lang w:val="en-GB"/>
        </w:rPr>
        <w:t>Fwd</w:t>
      </w:r>
      <w:proofErr w:type="spellEnd"/>
      <w:r>
        <w:rPr>
          <w:lang w:val="en-GB"/>
        </w:rPr>
        <w:t xml:space="preserve"> can neither </w:t>
      </w:r>
      <w:r w:rsidR="00CD4FB9">
        <w:rPr>
          <w:lang w:val="en-GB"/>
        </w:rPr>
        <w:t xml:space="preserve">generate or </w:t>
      </w:r>
      <w:r>
        <w:rPr>
          <w:lang w:val="en-GB"/>
        </w:rPr>
        <w:t xml:space="preserve">transmit repeater node specific reference signals nor </w:t>
      </w:r>
      <w:r w:rsidR="00CD4FB9">
        <w:rPr>
          <w:lang w:val="en-GB"/>
        </w:rPr>
        <w:t xml:space="preserve">can it </w:t>
      </w:r>
      <w:r>
        <w:rPr>
          <w:lang w:val="en-GB"/>
        </w:rPr>
        <w:t xml:space="preserve">have measurement capacity. Thus, it is not possible for </w:t>
      </w:r>
      <w:r w:rsidR="00EC4CEA">
        <w:rPr>
          <w:lang w:val="en-GB"/>
        </w:rPr>
        <w:t>the repeater</w:t>
      </w:r>
      <w:r>
        <w:rPr>
          <w:lang w:val="en-GB"/>
        </w:rPr>
        <w:t>-</w:t>
      </w:r>
      <w:proofErr w:type="spellStart"/>
      <w:r>
        <w:rPr>
          <w:lang w:val="en-GB"/>
        </w:rPr>
        <w:t>Fwd</w:t>
      </w:r>
      <w:proofErr w:type="spellEnd"/>
      <w:r>
        <w:rPr>
          <w:lang w:val="en-GB"/>
        </w:rPr>
        <w:t xml:space="preserve"> </w:t>
      </w:r>
      <w:r w:rsidR="00CD4FB9">
        <w:rPr>
          <w:lang w:val="en-GB"/>
        </w:rPr>
        <w:t>itself</w:t>
      </w:r>
      <w:r>
        <w:rPr>
          <w:lang w:val="en-GB"/>
        </w:rPr>
        <w:t xml:space="preserve"> to </w:t>
      </w:r>
      <w:r w:rsidR="00CD4FB9">
        <w:rPr>
          <w:lang w:val="en-GB"/>
        </w:rPr>
        <w:t xml:space="preserve">maintain </w:t>
      </w:r>
      <w:r>
        <w:rPr>
          <w:lang w:val="en-GB"/>
        </w:rPr>
        <w:t xml:space="preserve">a TCI </w:t>
      </w:r>
      <w:r w:rsidR="00CD4FB9">
        <w:rPr>
          <w:lang w:val="en-GB"/>
        </w:rPr>
        <w:t xml:space="preserve">(any reference </w:t>
      </w:r>
      <w:r w:rsidR="00CD4FB9" w:rsidDel="000250F2">
        <w:rPr>
          <w:lang w:val="en-GB"/>
        </w:rPr>
        <w:t>signal</w:t>
      </w:r>
      <w:r w:rsidR="000250F2">
        <w:rPr>
          <w:lang w:val="en-GB"/>
        </w:rPr>
        <w:t>-based</w:t>
      </w:r>
      <w:r w:rsidR="00CD4FB9">
        <w:rPr>
          <w:lang w:val="en-GB"/>
        </w:rPr>
        <w:t xml:space="preserve"> indication) </w:t>
      </w:r>
      <w:r>
        <w:rPr>
          <w:lang w:val="en-GB"/>
        </w:rPr>
        <w:t xml:space="preserve">state used for the backhaul link. Moreover, it has also been agreed in RAN1#109e that 1) </w:t>
      </w:r>
      <w:r w:rsidRPr="00807611">
        <w:rPr>
          <w:lang w:val="en-GB"/>
        </w:rPr>
        <w:t xml:space="preserve">the same TCI states as C-link are assumed for </w:t>
      </w:r>
      <w:r w:rsidR="00EC4CEA">
        <w:rPr>
          <w:lang w:val="en-GB"/>
        </w:rPr>
        <w:t xml:space="preserve">a </w:t>
      </w:r>
      <w:r w:rsidRPr="00807611">
        <w:rPr>
          <w:lang w:val="en-GB"/>
        </w:rPr>
        <w:t xml:space="preserve">beam at </w:t>
      </w:r>
      <w:r w:rsidR="00EC4CEA">
        <w:rPr>
          <w:lang w:val="en-GB"/>
        </w:rPr>
        <w:t>the repeater</w:t>
      </w:r>
      <w:r w:rsidRPr="00807611">
        <w:rPr>
          <w:lang w:val="en-GB"/>
        </w:rPr>
        <w:t>-</w:t>
      </w:r>
      <w:proofErr w:type="spellStart"/>
      <w:r w:rsidRPr="00807611">
        <w:rPr>
          <w:lang w:val="en-GB"/>
        </w:rPr>
        <w:t>Fwd</w:t>
      </w:r>
      <w:proofErr w:type="spellEnd"/>
      <w:r w:rsidRPr="00807611">
        <w:rPr>
          <w:lang w:val="en-GB"/>
        </w:rPr>
        <w:t xml:space="preserve"> for </w:t>
      </w:r>
      <w:r w:rsidR="00EC4CEA">
        <w:rPr>
          <w:lang w:val="en-GB"/>
        </w:rPr>
        <w:t xml:space="preserve">the </w:t>
      </w:r>
      <w:r w:rsidRPr="00807611">
        <w:rPr>
          <w:lang w:val="en-GB"/>
        </w:rPr>
        <w:t xml:space="preserve">backhaul link if the </w:t>
      </w:r>
      <w:r w:rsidR="00EC4CEA">
        <w:rPr>
          <w:lang w:val="en-GB"/>
        </w:rPr>
        <w:t>repeater</w:t>
      </w:r>
      <w:r w:rsidRPr="00807611">
        <w:rPr>
          <w:lang w:val="en-GB"/>
        </w:rPr>
        <w:t xml:space="preserve">-MT’s carrier(s) is within the set of carriers forwarded by the </w:t>
      </w:r>
      <w:r w:rsidR="00EC4CEA">
        <w:rPr>
          <w:lang w:val="en-GB"/>
        </w:rPr>
        <w:t>repeater</w:t>
      </w:r>
      <w:r w:rsidRPr="00807611">
        <w:rPr>
          <w:lang w:val="en-GB"/>
        </w:rPr>
        <w:t>-</w:t>
      </w:r>
      <w:proofErr w:type="spellStart"/>
      <w:r w:rsidRPr="00807611">
        <w:rPr>
          <w:lang w:val="en-GB"/>
        </w:rPr>
        <w:t>Fwd</w:t>
      </w:r>
      <w:proofErr w:type="spellEnd"/>
      <w:r>
        <w:rPr>
          <w:lang w:val="en-GB"/>
        </w:rPr>
        <w:t xml:space="preserve"> and 2) a</w:t>
      </w:r>
      <w:r w:rsidRPr="00CA3B39">
        <w:rPr>
          <w:lang w:val="en-GB"/>
        </w:rPr>
        <w:t xml:space="preserve">t least one of the </w:t>
      </w:r>
      <w:r w:rsidR="00EC4CEA">
        <w:rPr>
          <w:lang w:val="en-GB"/>
        </w:rPr>
        <w:t>repeater</w:t>
      </w:r>
      <w:r w:rsidRPr="00CA3B39">
        <w:rPr>
          <w:lang w:val="en-GB"/>
        </w:rPr>
        <w:t xml:space="preserve">-MT’s carrier(s) should be within the set of carriers forwarded by the </w:t>
      </w:r>
      <w:r w:rsidR="00EC4CEA">
        <w:rPr>
          <w:lang w:val="en-GB"/>
        </w:rPr>
        <w:t>repeater</w:t>
      </w:r>
      <w:r w:rsidRPr="00CA3B39">
        <w:rPr>
          <w:lang w:val="en-GB"/>
        </w:rPr>
        <w:t>-Fwd</w:t>
      </w:r>
      <w:r>
        <w:rPr>
          <w:lang w:val="en-GB"/>
        </w:rPr>
        <w:t xml:space="preserve">. For these reasons </w:t>
      </w:r>
      <w:proofErr w:type="gramStart"/>
      <w:r>
        <w:rPr>
          <w:lang w:val="en-GB"/>
        </w:rPr>
        <w:t>and also</w:t>
      </w:r>
      <w:proofErr w:type="gramEnd"/>
      <w:r>
        <w:rPr>
          <w:lang w:val="en-GB"/>
        </w:rPr>
        <w:t xml:space="preserve"> because of the static nature of the </w:t>
      </w:r>
      <w:r w:rsidR="00EC4CEA">
        <w:rPr>
          <w:lang w:val="en-GB"/>
        </w:rPr>
        <w:t>repeater</w:t>
      </w:r>
      <w:r>
        <w:rPr>
          <w:lang w:val="en-GB"/>
        </w:rPr>
        <w:t xml:space="preserve">’s links at the BS-side, we believe that there is no need for new signalling for </w:t>
      </w:r>
      <w:r w:rsidR="006119E0">
        <w:rPr>
          <w:lang w:val="en-GB"/>
        </w:rPr>
        <w:t xml:space="preserve">adaptive </w:t>
      </w:r>
      <w:r>
        <w:rPr>
          <w:lang w:val="en-GB"/>
        </w:rPr>
        <w:t xml:space="preserve">backhaul beam indication, and an </w:t>
      </w:r>
      <w:r w:rsidRPr="0036493D">
        <w:rPr>
          <w:iCs/>
          <w:lang w:val="en-GB"/>
        </w:rPr>
        <w:t>implicit</w:t>
      </w:r>
      <w:r>
        <w:rPr>
          <w:lang w:val="en-GB"/>
        </w:rPr>
        <w:t xml:space="preserve"> </w:t>
      </w:r>
      <w:r w:rsidR="00EC4CEA">
        <w:rPr>
          <w:lang w:val="en-GB"/>
        </w:rPr>
        <w:t>repeater</w:t>
      </w:r>
      <w:r>
        <w:rPr>
          <w:lang w:val="en-GB"/>
        </w:rPr>
        <w:t>-</w:t>
      </w:r>
      <w:proofErr w:type="spellStart"/>
      <w:r>
        <w:rPr>
          <w:lang w:val="en-GB"/>
        </w:rPr>
        <w:t>Fwd</w:t>
      </w:r>
      <w:proofErr w:type="spellEnd"/>
      <w:r>
        <w:rPr>
          <w:lang w:val="en-GB"/>
        </w:rPr>
        <w:t xml:space="preserve"> backhaul link TCI can be sufficient, based on the </w:t>
      </w:r>
      <w:r w:rsidR="00EC4CEA">
        <w:rPr>
          <w:lang w:val="en-GB"/>
        </w:rPr>
        <w:t>repeater</w:t>
      </w:r>
      <w:r>
        <w:rPr>
          <w:lang w:val="en-GB"/>
        </w:rPr>
        <w:t>-MT’s activated TCI states.</w:t>
      </w:r>
    </w:p>
    <w:p w14:paraId="750ACB0B" w14:textId="31528715" w:rsidR="006A3C35" w:rsidRPr="000045F9" w:rsidRDefault="006A3C35" w:rsidP="006119E0">
      <w:pPr>
        <w:pStyle w:val="Proposal"/>
      </w:pPr>
      <w:bookmarkStart w:id="2" w:name="_Toc115465186"/>
      <w:r>
        <w:t xml:space="preserve">No additional signaling is needed for </w:t>
      </w:r>
      <w:r w:rsidR="006119E0">
        <w:t xml:space="preserve">adaptive </w:t>
      </w:r>
      <w:r>
        <w:t>backhaul link beam indication.</w:t>
      </w:r>
      <w:bookmarkEnd w:id="2"/>
      <w:r w:rsidRPr="000045F9" w:rsidDel="00320BBD">
        <w:t xml:space="preserve"> </w:t>
      </w:r>
    </w:p>
    <w:p w14:paraId="3A1C4D5F" w14:textId="10A9A3EE" w:rsidR="006A3C35" w:rsidRDefault="006A3C35" w:rsidP="003436C7">
      <w:pPr>
        <w:pStyle w:val="Heading2"/>
        <w:rPr>
          <w:lang w:val="en-US"/>
        </w:rPr>
      </w:pPr>
      <w:r w:rsidRPr="003436C7">
        <w:t>Access</w:t>
      </w:r>
      <w:r w:rsidRPr="000045F9">
        <w:rPr>
          <w:lang w:val="en-US"/>
        </w:rPr>
        <w:t xml:space="preserve"> link beams</w:t>
      </w:r>
    </w:p>
    <w:p w14:paraId="6AD11066" w14:textId="75028318" w:rsidR="006A3C35" w:rsidRPr="007A5DB1" w:rsidRDefault="006A3C35" w:rsidP="003436C7">
      <w:pPr>
        <w:rPr>
          <w:lang w:val="en-GB" w:eastAsia="ja-JP"/>
        </w:rPr>
      </w:pPr>
      <w:r>
        <w:t>For Rel-18 NCR, the following agreements on access link beamforming control were made in the RAN1#109-e and #110 meetings</w:t>
      </w:r>
      <w:r w:rsidDel="00641D2A">
        <w:t xml:space="preserve"> </w:t>
      </w:r>
      <w:r w:rsidR="00641D2A">
        <w:fldChar w:fldCharType="begin"/>
      </w:r>
      <w:r w:rsidR="00641D2A">
        <w:instrText xml:space="preserve"> REF _Ref115328971 \r \h </w:instrText>
      </w:r>
      <w:r w:rsidR="00641D2A">
        <w:fldChar w:fldCharType="separate"/>
      </w:r>
      <w:r w:rsidR="005622F7">
        <w:t>[3]</w:t>
      </w:r>
      <w:r w:rsidR="00641D2A">
        <w:fldChar w:fldCharType="end"/>
      </w:r>
      <w:r w:rsidR="00641D2A">
        <w:fldChar w:fldCharType="begin"/>
      </w:r>
      <w:r w:rsidR="00641D2A">
        <w:instrText xml:space="preserve"> REF _Ref115295013 \r \h </w:instrText>
      </w:r>
      <w:r w:rsidR="00641D2A">
        <w:fldChar w:fldCharType="separate"/>
      </w:r>
      <w:r w:rsidR="005622F7">
        <w:t>[4]</w:t>
      </w:r>
      <w:r w:rsidR="00641D2A">
        <w:fldChar w:fldCharType="end"/>
      </w:r>
      <w:r>
        <w:t>.</w:t>
      </w:r>
    </w:p>
    <w:tbl>
      <w:tblPr>
        <w:tblStyle w:val="TableGrid"/>
        <w:tblW w:w="0" w:type="auto"/>
        <w:tblLook w:val="04A0" w:firstRow="1" w:lastRow="0" w:firstColumn="1" w:lastColumn="0" w:noHBand="0" w:noVBand="1"/>
      </w:tblPr>
      <w:tblGrid>
        <w:gridCol w:w="9629"/>
      </w:tblGrid>
      <w:tr w:rsidR="006A3C35" w14:paraId="3C20A70E" w14:textId="77777777" w:rsidTr="00EC772B">
        <w:tc>
          <w:tcPr>
            <w:tcW w:w="9629" w:type="dxa"/>
          </w:tcPr>
          <w:p w14:paraId="716EFF8E" w14:textId="77777777" w:rsidR="006A3C35" w:rsidRPr="00641D2A" w:rsidRDefault="006A3C35" w:rsidP="003436C7">
            <w:pPr>
              <w:rPr>
                <w:sz w:val="18"/>
                <w:szCs w:val="18"/>
                <w:highlight w:val="green"/>
                <w:shd w:val="clear" w:color="auto" w:fill="FFFF00"/>
                <w:lang w:eastAsia="zh-CN"/>
              </w:rPr>
            </w:pPr>
            <w:r w:rsidRPr="00641D2A">
              <w:rPr>
                <w:sz w:val="18"/>
                <w:szCs w:val="18"/>
                <w:highlight w:val="green"/>
                <w:lang w:eastAsia="zh-CN"/>
              </w:rPr>
              <w:t>Agreement (RAN1#109-e)</w:t>
            </w:r>
          </w:p>
          <w:p w14:paraId="4A4ED702" w14:textId="77777777" w:rsidR="006A3C35" w:rsidRPr="00641D2A" w:rsidRDefault="006A3C35" w:rsidP="003436C7">
            <w:pPr>
              <w:rPr>
                <w:sz w:val="18"/>
                <w:szCs w:val="18"/>
                <w:lang w:val="en-GB" w:eastAsia="zh-CN"/>
              </w:rPr>
            </w:pPr>
            <w:r w:rsidRPr="00641D2A">
              <w:rPr>
                <w:sz w:val="18"/>
                <w:szCs w:val="18"/>
                <w:lang w:val="en-GB" w:eastAsia="zh-CN"/>
              </w:rPr>
              <w:t>At least for FR2, beam information is beneficial and recommended as the side control information for network-controlled repeater to control the behaviour of NCR at least for access link</w:t>
            </w:r>
          </w:p>
          <w:p w14:paraId="4D9B3B45" w14:textId="77777777" w:rsidR="006A3C35" w:rsidRPr="00C36223" w:rsidRDefault="006A3C35" w:rsidP="00101BCC">
            <w:pPr>
              <w:pStyle w:val="ListParagraph"/>
              <w:numPr>
                <w:ilvl w:val="0"/>
                <w:numId w:val="28"/>
              </w:numPr>
              <w:rPr>
                <w:sz w:val="18"/>
                <w:szCs w:val="18"/>
                <w:lang w:val="en-GB" w:eastAsia="zh-CN"/>
              </w:rPr>
            </w:pPr>
            <w:r w:rsidRPr="00740320">
              <w:rPr>
                <w:sz w:val="18"/>
                <w:szCs w:val="18"/>
                <w:lang w:val="en-GB" w:eastAsia="zh-CN"/>
              </w:rPr>
              <w:t>FFS: Detailed mechanism of indication.</w:t>
            </w:r>
          </w:p>
          <w:p w14:paraId="573DB436" w14:textId="77777777" w:rsidR="006A3C35" w:rsidRPr="00641D2A" w:rsidRDefault="006A3C35" w:rsidP="00101BCC">
            <w:pPr>
              <w:pStyle w:val="ListParagraph"/>
              <w:numPr>
                <w:ilvl w:val="0"/>
                <w:numId w:val="28"/>
              </w:numPr>
              <w:rPr>
                <w:sz w:val="18"/>
                <w:szCs w:val="18"/>
                <w:lang w:val="en-GB" w:eastAsia="zh-CN"/>
              </w:rPr>
            </w:pPr>
            <w:r w:rsidRPr="00641D2A">
              <w:rPr>
                <w:sz w:val="18"/>
                <w:szCs w:val="18"/>
                <w:lang w:val="en-GB" w:eastAsia="zh-CN"/>
              </w:rPr>
              <w:t>Note: There are no supporting evaluation results on FR1 at this point to reach similar conclusion</w:t>
            </w:r>
          </w:p>
          <w:p w14:paraId="753755E7" w14:textId="77777777" w:rsidR="006A3C35" w:rsidRPr="00957A81" w:rsidRDefault="006A3C35" w:rsidP="003436C7">
            <w:pPr>
              <w:rPr>
                <w:sz w:val="18"/>
                <w:szCs w:val="18"/>
                <w:lang w:val="en-GB"/>
              </w:rPr>
            </w:pPr>
          </w:p>
          <w:p w14:paraId="66E77A66" w14:textId="77777777" w:rsidR="006A3C35" w:rsidRPr="00957A81" w:rsidRDefault="006A3C35" w:rsidP="003436C7">
            <w:pPr>
              <w:rPr>
                <w:sz w:val="18"/>
                <w:szCs w:val="18"/>
                <w:highlight w:val="green"/>
                <w:shd w:val="clear" w:color="auto" w:fill="FFFF00"/>
                <w:lang w:eastAsia="zh-CN"/>
              </w:rPr>
            </w:pPr>
            <w:r w:rsidRPr="00957A81">
              <w:rPr>
                <w:sz w:val="18"/>
                <w:szCs w:val="18"/>
                <w:highlight w:val="green"/>
                <w:lang w:eastAsia="zh-CN"/>
              </w:rPr>
              <w:t>Agreement (RAN1#109-e)</w:t>
            </w:r>
          </w:p>
          <w:p w14:paraId="594F8214" w14:textId="77777777" w:rsidR="006A3C35" w:rsidRPr="00957A81" w:rsidRDefault="006A3C35" w:rsidP="003436C7">
            <w:pPr>
              <w:rPr>
                <w:sz w:val="18"/>
                <w:szCs w:val="18"/>
                <w:lang w:val="en-GB"/>
              </w:rPr>
            </w:pPr>
            <w:r w:rsidRPr="00957A81">
              <w:rPr>
                <w:sz w:val="18"/>
                <w:szCs w:val="18"/>
                <w:lang w:val="en-GB"/>
              </w:rPr>
              <w:t>Both the dynamic indication and semi-static indication can be considered for the beam of access link for NCR-Fwd.</w:t>
            </w:r>
          </w:p>
          <w:p w14:paraId="5A3E301A" w14:textId="77777777" w:rsidR="006A3C35" w:rsidRPr="00C36223" w:rsidRDefault="006A3C35" w:rsidP="00101BCC">
            <w:pPr>
              <w:pStyle w:val="ListParagraph"/>
              <w:numPr>
                <w:ilvl w:val="0"/>
                <w:numId w:val="28"/>
              </w:numPr>
              <w:rPr>
                <w:sz w:val="18"/>
                <w:szCs w:val="18"/>
                <w:lang w:val="en-GB"/>
              </w:rPr>
            </w:pPr>
            <w:r w:rsidRPr="00740320">
              <w:rPr>
                <w:sz w:val="18"/>
                <w:szCs w:val="18"/>
                <w:lang w:val="en-GB"/>
              </w:rPr>
              <w:t>FFS: the details of each indication</w:t>
            </w:r>
          </w:p>
          <w:p w14:paraId="1EC8326F" w14:textId="77777777" w:rsidR="006A3C35" w:rsidRPr="00641D2A" w:rsidRDefault="006A3C35" w:rsidP="00101BCC">
            <w:pPr>
              <w:pStyle w:val="ListParagraph"/>
              <w:numPr>
                <w:ilvl w:val="0"/>
                <w:numId w:val="28"/>
              </w:numPr>
              <w:rPr>
                <w:sz w:val="18"/>
                <w:szCs w:val="18"/>
                <w:lang w:val="en-GB"/>
              </w:rPr>
            </w:pPr>
            <w:r w:rsidRPr="00641D2A">
              <w:rPr>
                <w:sz w:val="18"/>
                <w:szCs w:val="18"/>
                <w:lang w:val="en-GB"/>
              </w:rPr>
              <w:t>FFS: the maximum number of beams configured for NCR-</w:t>
            </w:r>
            <w:proofErr w:type="spellStart"/>
            <w:r w:rsidRPr="00641D2A">
              <w:rPr>
                <w:sz w:val="18"/>
                <w:szCs w:val="18"/>
                <w:lang w:val="en-GB"/>
              </w:rPr>
              <w:t>Fwd</w:t>
            </w:r>
            <w:proofErr w:type="spellEnd"/>
            <w:r w:rsidRPr="00641D2A">
              <w:rPr>
                <w:sz w:val="18"/>
                <w:szCs w:val="18"/>
                <w:lang w:val="en-GB"/>
              </w:rPr>
              <w:t xml:space="preserve"> access link</w:t>
            </w:r>
          </w:p>
          <w:p w14:paraId="01438FC4" w14:textId="77777777" w:rsidR="006A3C35" w:rsidRPr="007174B5" w:rsidRDefault="006A3C35" w:rsidP="003436C7">
            <w:pPr>
              <w:rPr>
                <w:sz w:val="18"/>
                <w:szCs w:val="18"/>
                <w:lang w:val="en-GB"/>
              </w:rPr>
            </w:pPr>
          </w:p>
          <w:p w14:paraId="17EEF19A" w14:textId="77777777" w:rsidR="006A3C35" w:rsidRPr="00641D2A" w:rsidRDefault="006A3C35" w:rsidP="003436C7">
            <w:pPr>
              <w:rPr>
                <w:sz w:val="18"/>
                <w:szCs w:val="18"/>
                <w:highlight w:val="green"/>
                <w:shd w:val="clear" w:color="auto" w:fill="FFFF00"/>
                <w:lang w:eastAsia="zh-CN"/>
              </w:rPr>
            </w:pPr>
            <w:r w:rsidRPr="00641D2A">
              <w:rPr>
                <w:sz w:val="18"/>
                <w:szCs w:val="18"/>
                <w:highlight w:val="green"/>
                <w:lang w:eastAsia="zh-CN"/>
              </w:rPr>
              <w:lastRenderedPageBreak/>
              <w:t>Agreement (RAN1#109-e)</w:t>
            </w:r>
          </w:p>
          <w:p w14:paraId="44B7588B" w14:textId="77777777" w:rsidR="006A3C35" w:rsidRPr="00641D2A" w:rsidRDefault="006A3C35" w:rsidP="003436C7">
            <w:pPr>
              <w:rPr>
                <w:sz w:val="18"/>
                <w:szCs w:val="18"/>
                <w:lang w:val="en-GB" w:eastAsia="zh-CN"/>
              </w:rPr>
            </w:pPr>
            <w:r w:rsidRPr="00641D2A">
              <w:rPr>
                <w:sz w:val="18"/>
                <w:szCs w:val="18"/>
                <w:lang w:val="en-GB" w:eastAsia="zh-CN"/>
              </w:rPr>
              <w:t>The beam correspondence is assumed for:</w:t>
            </w:r>
          </w:p>
          <w:p w14:paraId="48CCA94B" w14:textId="77777777" w:rsidR="006A3C35" w:rsidRPr="00C36223" w:rsidRDefault="006A3C35" w:rsidP="00101BCC">
            <w:pPr>
              <w:pStyle w:val="ListParagraph"/>
              <w:numPr>
                <w:ilvl w:val="0"/>
                <w:numId w:val="28"/>
              </w:numPr>
              <w:rPr>
                <w:sz w:val="18"/>
                <w:szCs w:val="18"/>
                <w:lang w:val="en-GB" w:eastAsia="zh-CN"/>
              </w:rPr>
            </w:pPr>
            <w:r w:rsidRPr="00740320">
              <w:rPr>
                <w:sz w:val="18"/>
                <w:szCs w:val="18"/>
                <w:lang w:val="en-GB" w:eastAsia="zh-CN"/>
              </w:rPr>
              <w:t>the DL/UL of the access link at NCR-</w:t>
            </w:r>
            <w:proofErr w:type="spellStart"/>
            <w:r w:rsidRPr="00740320">
              <w:rPr>
                <w:sz w:val="18"/>
                <w:szCs w:val="18"/>
                <w:lang w:val="en-GB" w:eastAsia="zh-CN"/>
              </w:rPr>
              <w:t>Fwd</w:t>
            </w:r>
            <w:proofErr w:type="spellEnd"/>
          </w:p>
          <w:p w14:paraId="6E878DD7" w14:textId="77777777" w:rsidR="006A3C35" w:rsidRPr="00957A81" w:rsidRDefault="006A3C35" w:rsidP="003436C7">
            <w:pPr>
              <w:rPr>
                <w:sz w:val="18"/>
                <w:szCs w:val="18"/>
                <w:lang w:val="en-GB"/>
              </w:rPr>
            </w:pPr>
          </w:p>
          <w:p w14:paraId="61596B03" w14:textId="77777777" w:rsidR="006A3C35" w:rsidRPr="00957A81" w:rsidRDefault="006A3C35" w:rsidP="003436C7">
            <w:pPr>
              <w:rPr>
                <w:sz w:val="18"/>
                <w:szCs w:val="18"/>
                <w:highlight w:val="green"/>
                <w:shd w:val="clear" w:color="auto" w:fill="FFFF00"/>
                <w:lang w:eastAsia="zh-CN"/>
              </w:rPr>
            </w:pPr>
            <w:r w:rsidRPr="00957A81">
              <w:rPr>
                <w:sz w:val="18"/>
                <w:szCs w:val="18"/>
                <w:highlight w:val="green"/>
                <w:lang w:eastAsia="zh-CN"/>
              </w:rPr>
              <w:t>Agreement (RAN1#109-e)</w:t>
            </w:r>
          </w:p>
          <w:p w14:paraId="3E6B404F" w14:textId="77777777" w:rsidR="006A3C35" w:rsidRPr="00957A81" w:rsidRDefault="006A3C35" w:rsidP="003436C7">
            <w:pPr>
              <w:rPr>
                <w:sz w:val="18"/>
                <w:szCs w:val="18"/>
                <w:lang w:eastAsia="ja-JP"/>
              </w:rPr>
            </w:pPr>
            <w:r w:rsidRPr="00957A81">
              <w:rPr>
                <w:sz w:val="18"/>
                <w:szCs w:val="18"/>
                <w:lang w:eastAsia="ja-JP"/>
              </w:rPr>
              <w:t>In the access link beam indication, an access link beam can be indicated by:</w:t>
            </w:r>
          </w:p>
          <w:p w14:paraId="338EF7F5" w14:textId="77777777" w:rsidR="006A3C35" w:rsidRPr="00C36223" w:rsidRDefault="006A3C35" w:rsidP="00101BCC">
            <w:pPr>
              <w:pStyle w:val="ListParagraph"/>
              <w:numPr>
                <w:ilvl w:val="0"/>
                <w:numId w:val="29"/>
              </w:numPr>
              <w:rPr>
                <w:sz w:val="18"/>
                <w:szCs w:val="18"/>
                <w:lang w:eastAsia="ja-JP"/>
              </w:rPr>
            </w:pPr>
            <w:r w:rsidRPr="00740320">
              <w:rPr>
                <w:sz w:val="18"/>
                <w:szCs w:val="18"/>
                <w:lang w:eastAsia="ja-JP"/>
              </w:rPr>
              <w:t>Option 1: A beam index</w:t>
            </w:r>
          </w:p>
          <w:p w14:paraId="0ECB4301" w14:textId="77777777" w:rsidR="006A3C35" w:rsidRPr="00641D2A" w:rsidRDefault="006A3C35" w:rsidP="00101BCC">
            <w:pPr>
              <w:pStyle w:val="ListParagraph"/>
              <w:numPr>
                <w:ilvl w:val="1"/>
                <w:numId w:val="29"/>
              </w:numPr>
              <w:rPr>
                <w:sz w:val="18"/>
                <w:szCs w:val="18"/>
                <w:lang w:eastAsia="ja-JP"/>
              </w:rPr>
            </w:pPr>
            <w:r w:rsidRPr="00641D2A">
              <w:rPr>
                <w:sz w:val="18"/>
                <w:szCs w:val="18"/>
                <w:lang w:eastAsia="ja-JP"/>
              </w:rPr>
              <w:t xml:space="preserve">FFS: How to indicate the corresponding time domain resource of the beam. </w:t>
            </w:r>
          </w:p>
          <w:p w14:paraId="26D63E67" w14:textId="77777777" w:rsidR="006A3C35" w:rsidRPr="00641D2A" w:rsidRDefault="006A3C35" w:rsidP="00101BCC">
            <w:pPr>
              <w:pStyle w:val="ListParagraph"/>
              <w:numPr>
                <w:ilvl w:val="0"/>
                <w:numId w:val="29"/>
              </w:numPr>
              <w:rPr>
                <w:sz w:val="18"/>
                <w:szCs w:val="18"/>
                <w:lang w:eastAsia="ja-JP"/>
              </w:rPr>
            </w:pPr>
            <w:r w:rsidRPr="00641D2A">
              <w:rPr>
                <w:sz w:val="18"/>
                <w:szCs w:val="18"/>
                <w:lang w:eastAsia="ja-JP"/>
              </w:rPr>
              <w:t>Option 2: An index of a source RS (</w:t>
            </w:r>
            <w:proofErr w:type="gramStart"/>
            <w:r w:rsidRPr="00641D2A">
              <w:rPr>
                <w:sz w:val="18"/>
                <w:szCs w:val="18"/>
                <w:lang w:eastAsia="ja-JP"/>
              </w:rPr>
              <w:t>e.g.</w:t>
            </w:r>
            <w:proofErr w:type="gramEnd"/>
            <w:r w:rsidRPr="00641D2A">
              <w:rPr>
                <w:sz w:val="18"/>
                <w:szCs w:val="18"/>
                <w:lang w:eastAsia="ja-JP"/>
              </w:rPr>
              <w:t xml:space="preserve"> a TCI-like indicator</w:t>
            </w:r>
            <w:r w:rsidRPr="00641D2A">
              <w:rPr>
                <w:rFonts w:eastAsia="Malgun Gothic"/>
                <w:sz w:val="18"/>
                <w:szCs w:val="18"/>
                <w:lang w:eastAsia="zh-CN"/>
              </w:rPr>
              <w:t>)</w:t>
            </w:r>
          </w:p>
          <w:p w14:paraId="0424C260" w14:textId="77777777" w:rsidR="006A3C35" w:rsidRPr="00641D2A" w:rsidRDefault="006A3C35" w:rsidP="00101BCC">
            <w:pPr>
              <w:pStyle w:val="ListParagraph"/>
              <w:numPr>
                <w:ilvl w:val="1"/>
                <w:numId w:val="29"/>
              </w:numPr>
              <w:rPr>
                <w:sz w:val="18"/>
                <w:szCs w:val="18"/>
                <w:lang w:eastAsia="ja-JP"/>
              </w:rPr>
            </w:pPr>
            <w:r w:rsidRPr="00641D2A">
              <w:rPr>
                <w:sz w:val="18"/>
                <w:szCs w:val="18"/>
                <w:lang w:eastAsia="ja-JP"/>
              </w:rPr>
              <w:t xml:space="preserve">FFS: The definition of the source RS. </w:t>
            </w:r>
          </w:p>
          <w:p w14:paraId="11417EE5" w14:textId="77777777" w:rsidR="006A3C35" w:rsidRPr="00641D2A" w:rsidRDefault="006A3C35" w:rsidP="00101BCC">
            <w:pPr>
              <w:pStyle w:val="ListParagraph"/>
              <w:numPr>
                <w:ilvl w:val="1"/>
                <w:numId w:val="29"/>
              </w:numPr>
              <w:rPr>
                <w:sz w:val="18"/>
                <w:szCs w:val="18"/>
                <w:lang w:eastAsia="ja-JP"/>
              </w:rPr>
            </w:pPr>
            <w:r w:rsidRPr="00641D2A">
              <w:rPr>
                <w:sz w:val="18"/>
                <w:szCs w:val="18"/>
                <w:lang w:eastAsia="ja-JP"/>
              </w:rPr>
              <w:t>FFS: How to indicate the corresponding time domain resource of the beam.</w:t>
            </w:r>
          </w:p>
          <w:p w14:paraId="18ADDC81" w14:textId="77777777" w:rsidR="006A3C35" w:rsidRPr="00641D2A" w:rsidRDefault="006A3C35" w:rsidP="00101BCC">
            <w:pPr>
              <w:pStyle w:val="ListParagraph"/>
              <w:numPr>
                <w:ilvl w:val="1"/>
                <w:numId w:val="29"/>
              </w:numPr>
              <w:rPr>
                <w:sz w:val="18"/>
                <w:szCs w:val="18"/>
                <w:lang w:eastAsia="ja-JP"/>
              </w:rPr>
            </w:pPr>
            <w:r w:rsidRPr="00641D2A">
              <w:rPr>
                <w:sz w:val="18"/>
                <w:szCs w:val="18"/>
                <w:lang w:eastAsia="ja-JP"/>
              </w:rPr>
              <w:t>FFS: The definition of the association between the source RS and the beam.</w:t>
            </w:r>
          </w:p>
          <w:p w14:paraId="60F0F503" w14:textId="77777777" w:rsidR="006A3C35" w:rsidRPr="00641D2A" w:rsidRDefault="006A3C35" w:rsidP="00101BCC">
            <w:pPr>
              <w:pStyle w:val="ListParagraph"/>
              <w:numPr>
                <w:ilvl w:val="0"/>
                <w:numId w:val="29"/>
              </w:numPr>
              <w:rPr>
                <w:sz w:val="18"/>
                <w:szCs w:val="18"/>
                <w:lang w:eastAsia="ja-JP"/>
              </w:rPr>
            </w:pPr>
            <w:r w:rsidRPr="00641D2A">
              <w:rPr>
                <w:sz w:val="18"/>
                <w:szCs w:val="18"/>
                <w:lang w:eastAsia="ja-JP"/>
              </w:rPr>
              <w:t>Note: The above does not imply that the NCR can or cannot generate and transmit reference signals to a UE or receive and process reference signals from a UE.</w:t>
            </w:r>
          </w:p>
          <w:p w14:paraId="16F45E1E" w14:textId="77777777" w:rsidR="006A3C35" w:rsidRPr="00957A81" w:rsidRDefault="006A3C35" w:rsidP="003436C7">
            <w:pPr>
              <w:rPr>
                <w:sz w:val="18"/>
                <w:szCs w:val="18"/>
                <w:lang w:eastAsia="ja-JP"/>
              </w:rPr>
            </w:pPr>
            <w:r w:rsidRPr="00957A81">
              <w:rPr>
                <w:sz w:val="18"/>
                <w:szCs w:val="18"/>
                <w:lang w:eastAsia="ja-JP"/>
              </w:rPr>
              <w:t>RAN1 to select one of the two options, combine the two options, or select both options in RAN1#110</w:t>
            </w:r>
          </w:p>
          <w:p w14:paraId="37CB5933" w14:textId="77777777" w:rsidR="006A3C35" w:rsidRPr="00957A81" w:rsidRDefault="006A3C35" w:rsidP="003436C7">
            <w:pPr>
              <w:rPr>
                <w:sz w:val="18"/>
                <w:szCs w:val="18"/>
              </w:rPr>
            </w:pPr>
          </w:p>
          <w:p w14:paraId="0F29CB21" w14:textId="77777777" w:rsidR="006A3C35" w:rsidRPr="00957A81" w:rsidRDefault="006A3C35" w:rsidP="003436C7">
            <w:pPr>
              <w:rPr>
                <w:sz w:val="18"/>
                <w:szCs w:val="18"/>
                <w:highlight w:val="green"/>
                <w:lang w:val="en-GB"/>
              </w:rPr>
            </w:pPr>
            <w:r w:rsidRPr="00957A81">
              <w:rPr>
                <w:sz w:val="18"/>
                <w:szCs w:val="18"/>
                <w:highlight w:val="green"/>
                <w:lang w:val="en-GB"/>
              </w:rPr>
              <w:t>Agreement (RAN1#110)</w:t>
            </w:r>
          </w:p>
          <w:p w14:paraId="51625D0C" w14:textId="77777777" w:rsidR="006A3C35" w:rsidRPr="00957A81" w:rsidRDefault="006A3C35" w:rsidP="003436C7">
            <w:pPr>
              <w:rPr>
                <w:sz w:val="18"/>
                <w:szCs w:val="18"/>
                <w:lang w:val="en-GB"/>
              </w:rPr>
            </w:pPr>
            <w:r w:rsidRPr="00957A81">
              <w:rPr>
                <w:sz w:val="18"/>
                <w:szCs w:val="18"/>
                <w:lang w:val="en-GB"/>
              </w:rPr>
              <w:t>The time domain resource corresponding to an access link beam can be determined with following options:</w:t>
            </w:r>
          </w:p>
          <w:p w14:paraId="459867B5" w14:textId="77777777" w:rsidR="006A3C35" w:rsidRPr="00C36223" w:rsidRDefault="006A3C35" w:rsidP="00101BCC">
            <w:pPr>
              <w:pStyle w:val="ListParagraph"/>
              <w:numPr>
                <w:ilvl w:val="0"/>
                <w:numId w:val="30"/>
              </w:numPr>
              <w:rPr>
                <w:sz w:val="18"/>
                <w:szCs w:val="18"/>
                <w:lang w:val="en-GB"/>
              </w:rPr>
            </w:pPr>
            <w:r w:rsidRPr="00740320">
              <w:rPr>
                <w:sz w:val="18"/>
                <w:szCs w:val="18"/>
                <w:lang w:val="en-GB"/>
              </w:rPr>
              <w:t>Option 1: Explicit determination based on the explicitly indicated the time domain resources per beam indication</w:t>
            </w:r>
          </w:p>
          <w:p w14:paraId="02CF5623" w14:textId="77777777" w:rsidR="006A3C35" w:rsidRPr="00957A81" w:rsidRDefault="006A3C35" w:rsidP="003436C7">
            <w:pPr>
              <w:rPr>
                <w:sz w:val="18"/>
                <w:szCs w:val="18"/>
                <w:lang w:val="en-GB"/>
              </w:rPr>
            </w:pPr>
            <w:r w:rsidRPr="00957A81">
              <w:rPr>
                <w:sz w:val="18"/>
                <w:szCs w:val="18"/>
                <w:lang w:val="en-GB"/>
              </w:rPr>
              <w:t>Note-1: Different parameters may be indicated for semi-static or dynamic beam indication</w:t>
            </w:r>
          </w:p>
          <w:p w14:paraId="672825D9" w14:textId="77777777" w:rsidR="006A3C35" w:rsidRPr="00957A81" w:rsidRDefault="006A3C35" w:rsidP="003436C7">
            <w:pPr>
              <w:rPr>
                <w:sz w:val="18"/>
                <w:szCs w:val="18"/>
                <w:lang w:val="en-GB"/>
              </w:rPr>
            </w:pPr>
            <w:r w:rsidRPr="00957A81">
              <w:rPr>
                <w:sz w:val="18"/>
                <w:szCs w:val="18"/>
                <w:lang w:val="en-GB"/>
              </w:rPr>
              <w:t>Note 2: One or multiple beams can be indicated via single beam indication.</w:t>
            </w:r>
          </w:p>
          <w:p w14:paraId="0A40EB53" w14:textId="77777777" w:rsidR="006A3C35" w:rsidRPr="00957A81" w:rsidRDefault="006A3C35" w:rsidP="003436C7">
            <w:pPr>
              <w:rPr>
                <w:sz w:val="18"/>
                <w:szCs w:val="18"/>
                <w:lang w:val="en-GB"/>
              </w:rPr>
            </w:pPr>
          </w:p>
          <w:p w14:paraId="7790926F" w14:textId="77777777" w:rsidR="006A3C35" w:rsidRPr="00957A81" w:rsidRDefault="006A3C35" w:rsidP="003436C7">
            <w:pPr>
              <w:rPr>
                <w:sz w:val="18"/>
                <w:szCs w:val="18"/>
                <w:highlight w:val="green"/>
                <w:lang w:val="en-GB"/>
              </w:rPr>
            </w:pPr>
            <w:r w:rsidRPr="00957A81">
              <w:rPr>
                <w:sz w:val="18"/>
                <w:szCs w:val="18"/>
                <w:highlight w:val="green"/>
                <w:lang w:val="en-GB"/>
              </w:rPr>
              <w:t>Agreement (RAN1#110)</w:t>
            </w:r>
          </w:p>
          <w:p w14:paraId="004EB0E0" w14:textId="77777777" w:rsidR="006A3C35" w:rsidRPr="00641D2A" w:rsidRDefault="006A3C35" w:rsidP="003436C7">
            <w:pPr>
              <w:rPr>
                <w:sz w:val="18"/>
                <w:szCs w:val="18"/>
                <w:lang w:val="en-GB"/>
              </w:rPr>
            </w:pPr>
            <w:r w:rsidRPr="00957A81">
              <w:rPr>
                <w:sz w:val="18"/>
                <w:szCs w:val="18"/>
                <w:lang w:val="en-GB"/>
              </w:rPr>
              <w:t xml:space="preserve">Beam index is used to indicate an access link beam (Option 1) </w:t>
            </w:r>
          </w:p>
          <w:p w14:paraId="65E44149" w14:textId="77777777" w:rsidR="006A3C35" w:rsidRPr="00957A81" w:rsidRDefault="006A3C35" w:rsidP="003436C7">
            <w:pPr>
              <w:rPr>
                <w:sz w:val="18"/>
                <w:szCs w:val="18"/>
                <w:lang w:val="en-GB"/>
              </w:rPr>
            </w:pPr>
          </w:p>
          <w:p w14:paraId="00A98B68" w14:textId="77777777" w:rsidR="006A3C35" w:rsidRPr="00957A81" w:rsidRDefault="006A3C35" w:rsidP="003436C7">
            <w:pPr>
              <w:rPr>
                <w:sz w:val="18"/>
                <w:szCs w:val="18"/>
                <w:highlight w:val="green"/>
                <w:lang w:val="en-GB"/>
              </w:rPr>
            </w:pPr>
            <w:r w:rsidRPr="00957A81">
              <w:rPr>
                <w:sz w:val="18"/>
                <w:szCs w:val="18"/>
                <w:highlight w:val="green"/>
                <w:lang w:val="en-GB"/>
              </w:rPr>
              <w:t>Agreement (RAN1#110)</w:t>
            </w:r>
          </w:p>
          <w:p w14:paraId="0355B647" w14:textId="77777777" w:rsidR="006A3C35" w:rsidRPr="00957A81" w:rsidRDefault="006A3C35" w:rsidP="003436C7">
            <w:pPr>
              <w:rPr>
                <w:sz w:val="18"/>
                <w:szCs w:val="18"/>
                <w:lang w:val="en-GB"/>
              </w:rPr>
            </w:pPr>
            <w:r w:rsidRPr="00957A81">
              <w:rPr>
                <w:sz w:val="18"/>
                <w:szCs w:val="18"/>
                <w:lang w:val="en-GB"/>
              </w:rPr>
              <w:t>Both slot-level and symbol-level granularity are recommended for the time-domain resource indication and determination of the access link beam.</w:t>
            </w:r>
          </w:p>
          <w:p w14:paraId="0A3E7CB1" w14:textId="77777777" w:rsidR="006A3C35" w:rsidRPr="00957A81" w:rsidRDefault="006A3C35" w:rsidP="003436C7">
            <w:pPr>
              <w:rPr>
                <w:sz w:val="18"/>
                <w:szCs w:val="18"/>
                <w:lang w:val="en-GB"/>
              </w:rPr>
            </w:pPr>
          </w:p>
          <w:p w14:paraId="1A42486F" w14:textId="77777777" w:rsidR="006A3C35" w:rsidRPr="00957A81" w:rsidRDefault="006A3C35" w:rsidP="003436C7">
            <w:pPr>
              <w:rPr>
                <w:sz w:val="18"/>
                <w:szCs w:val="18"/>
                <w:highlight w:val="darkYellow"/>
                <w:lang w:val="en-GB"/>
              </w:rPr>
            </w:pPr>
            <w:r w:rsidRPr="00957A81">
              <w:rPr>
                <w:sz w:val="18"/>
                <w:szCs w:val="18"/>
                <w:highlight w:val="darkYellow"/>
                <w:lang w:val="en-GB"/>
              </w:rPr>
              <w:t>Working Assumption (RAN1#110)</w:t>
            </w:r>
          </w:p>
          <w:p w14:paraId="7BE19262" w14:textId="77777777" w:rsidR="006A3C35" w:rsidRPr="00957A81" w:rsidRDefault="006A3C35" w:rsidP="003436C7">
            <w:pPr>
              <w:rPr>
                <w:sz w:val="18"/>
                <w:szCs w:val="18"/>
                <w:lang w:val="en-GB"/>
              </w:rPr>
            </w:pPr>
            <w:r w:rsidRPr="00957A81">
              <w:rPr>
                <w:sz w:val="18"/>
                <w:szCs w:val="18"/>
                <w:lang w:val="en-GB"/>
              </w:rPr>
              <w:t>In access link, a DL beam and a UL beam which are correspondent with each other have the same beam index.</w:t>
            </w:r>
          </w:p>
          <w:p w14:paraId="17B9B79D" w14:textId="77777777" w:rsidR="006A3C35" w:rsidRPr="00641D2A" w:rsidRDefault="006A3C35" w:rsidP="00101BCC">
            <w:pPr>
              <w:pStyle w:val="ListParagraph"/>
              <w:numPr>
                <w:ilvl w:val="0"/>
                <w:numId w:val="26"/>
              </w:numPr>
              <w:rPr>
                <w:sz w:val="18"/>
                <w:szCs w:val="18"/>
                <w:lang w:val="en-GB"/>
              </w:rPr>
            </w:pPr>
            <w:r w:rsidRPr="00740320">
              <w:rPr>
                <w:sz w:val="18"/>
                <w:szCs w:val="18"/>
                <w:lang w:val="en-GB"/>
              </w:rPr>
              <w:t>The forwarding direction of an indicated beam in access link can be determined based on its corresponding time domain resource and the UL/DL TDD configuration.</w:t>
            </w:r>
          </w:p>
          <w:p w14:paraId="21FE8428" w14:textId="5A98A293" w:rsidR="006A3C35" w:rsidRPr="007174B5" w:rsidRDefault="006A3C35" w:rsidP="00101BCC">
            <w:pPr>
              <w:pStyle w:val="ListParagraph"/>
              <w:numPr>
                <w:ilvl w:val="0"/>
                <w:numId w:val="26"/>
              </w:numPr>
              <w:rPr>
                <w:lang w:val="en-GB"/>
              </w:rPr>
            </w:pPr>
            <w:r w:rsidRPr="00641D2A">
              <w:rPr>
                <w:sz w:val="18"/>
                <w:szCs w:val="18"/>
                <w:lang w:val="en-GB"/>
              </w:rPr>
              <w:t xml:space="preserve">Note: The forwarding </w:t>
            </w:r>
            <w:proofErr w:type="spellStart"/>
            <w:r w:rsidRPr="00641D2A">
              <w:rPr>
                <w:sz w:val="18"/>
                <w:szCs w:val="18"/>
                <w:lang w:val="en-GB"/>
              </w:rPr>
              <w:t>behavior</w:t>
            </w:r>
            <w:proofErr w:type="spellEnd"/>
            <w:r w:rsidRPr="00641D2A">
              <w:rPr>
                <w:sz w:val="18"/>
                <w:szCs w:val="18"/>
                <w:lang w:val="en-GB"/>
              </w:rPr>
              <w:t xml:space="preserve"> (or the forwarding direction) of an indicated beam in access link in flexible symbols is separately discussed in 9.8.1.</w:t>
            </w:r>
          </w:p>
        </w:tc>
      </w:tr>
    </w:tbl>
    <w:p w14:paraId="4BB5AA96" w14:textId="77777777" w:rsidR="006A3C35" w:rsidRDefault="006A3C35" w:rsidP="003436C7">
      <w:pPr>
        <w:pStyle w:val="Heading3"/>
      </w:pPr>
      <w:r>
        <w:lastRenderedPageBreak/>
        <w:t>Sub-</w:t>
      </w:r>
      <w:r w:rsidRPr="003436C7">
        <w:t>band</w:t>
      </w:r>
      <w:r>
        <w:t xml:space="preserve"> operation</w:t>
      </w:r>
    </w:p>
    <w:p w14:paraId="135E28EB" w14:textId="33FB1386" w:rsidR="006A3C35" w:rsidRPr="00441B1A" w:rsidRDefault="006A3C35" w:rsidP="003436C7">
      <w:r>
        <w:t xml:space="preserve">The most important enhancement in the Rel-18 repeater, compared to the Rel-17 repeater, is the beamforming capability on the access link, which can provide coverage extension to serve UEs at FR2 frequencies where coverage gaps are assumed common. </w:t>
      </w:r>
      <w:r>
        <w:rPr>
          <w:lang w:eastAsia="ja-JP"/>
        </w:rPr>
        <w:t xml:space="preserve">A common configuration in FR2 is that a larger frequency band is divided into multiple, smaller carriers, e.g., an 800 MHz band is divided into eight 100 MHz carriers. One reason for this is that UEs are capable of different bandwidths and the above configuration allows operation of most UEs. In such a configuration, </w:t>
      </w:r>
      <w:r w:rsidR="00EC4CEA">
        <w:rPr>
          <w:lang w:eastAsia="ja-JP"/>
        </w:rPr>
        <w:t>subband</w:t>
      </w:r>
      <w:r>
        <w:rPr>
          <w:lang w:eastAsia="ja-JP"/>
        </w:rPr>
        <w:t xml:space="preserve"> operation of the </w:t>
      </w:r>
      <w:r w:rsidR="00EC4CEA">
        <w:rPr>
          <w:lang w:eastAsia="ja-JP"/>
        </w:rPr>
        <w:t>repeater</w:t>
      </w:r>
      <w:r w:rsidR="00890F0D">
        <w:rPr>
          <w:lang w:eastAsia="ja-JP"/>
        </w:rPr>
        <w:t>-</w:t>
      </w:r>
      <w:proofErr w:type="spellStart"/>
      <w:r w:rsidR="00890F0D">
        <w:rPr>
          <w:lang w:eastAsia="ja-JP"/>
        </w:rPr>
        <w:t>Fwd</w:t>
      </w:r>
      <w:proofErr w:type="spellEnd"/>
      <w:r>
        <w:rPr>
          <w:lang w:eastAsia="ja-JP"/>
        </w:rPr>
        <w:t xml:space="preserve"> would be beneficial since it would allow multiple UEs to simultaneously be served at different locations using different access link beams in the </w:t>
      </w:r>
      <w:r w:rsidR="00EC4CEA">
        <w:rPr>
          <w:lang w:eastAsia="ja-JP"/>
        </w:rPr>
        <w:t>repeater</w:t>
      </w:r>
      <w:r>
        <w:rPr>
          <w:lang w:eastAsia="ja-JP"/>
        </w:rPr>
        <w:t>, see one example in</w:t>
      </w:r>
      <w:r w:rsidR="006E441C">
        <w:rPr>
          <w:lang w:eastAsia="ja-JP"/>
        </w:rPr>
        <w:t xml:space="preserve"> </w:t>
      </w:r>
      <w:r w:rsidR="006E441C">
        <w:rPr>
          <w:lang w:eastAsia="ja-JP"/>
        </w:rPr>
        <w:fldChar w:fldCharType="begin"/>
      </w:r>
      <w:r w:rsidR="006E441C">
        <w:rPr>
          <w:lang w:eastAsia="ja-JP"/>
        </w:rPr>
        <w:instrText xml:space="preserve"> REF _Ref115288239 \h </w:instrText>
      </w:r>
      <w:r w:rsidR="006E441C">
        <w:rPr>
          <w:lang w:eastAsia="ja-JP"/>
        </w:rPr>
      </w:r>
      <w:r w:rsidR="006E441C">
        <w:rPr>
          <w:lang w:eastAsia="ja-JP"/>
        </w:rPr>
        <w:fldChar w:fldCharType="separate"/>
      </w:r>
      <w:r w:rsidR="005622F7">
        <w:t xml:space="preserve">Figure </w:t>
      </w:r>
      <w:r w:rsidR="005622F7">
        <w:rPr>
          <w:noProof/>
        </w:rPr>
        <w:t>1</w:t>
      </w:r>
      <w:r w:rsidR="006E441C">
        <w:rPr>
          <w:lang w:eastAsia="ja-JP"/>
        </w:rPr>
        <w:fldChar w:fldCharType="end"/>
      </w:r>
      <w:r>
        <w:rPr>
          <w:lang w:eastAsia="ja-JP"/>
        </w:rPr>
        <w:t xml:space="preserve">. For this reason, we think that </w:t>
      </w:r>
      <w:r w:rsidR="00EC4CEA">
        <w:rPr>
          <w:lang w:eastAsia="ja-JP"/>
        </w:rPr>
        <w:t>subband</w:t>
      </w:r>
      <w:r>
        <w:rPr>
          <w:lang w:eastAsia="ja-JP"/>
        </w:rPr>
        <w:t xml:space="preserve"> operation is a</w:t>
      </w:r>
      <w:r w:rsidR="004A1583">
        <w:rPr>
          <w:lang w:eastAsia="ja-JP"/>
        </w:rPr>
        <w:t xml:space="preserve"> valuable</w:t>
      </w:r>
      <w:r>
        <w:rPr>
          <w:lang w:eastAsia="ja-JP"/>
        </w:rPr>
        <w:t xml:space="preserve"> feature to be supported in a repeater. Additionally, for </w:t>
      </w:r>
      <w:r w:rsidR="00EC4CEA">
        <w:rPr>
          <w:lang w:eastAsia="ja-JP"/>
        </w:rPr>
        <w:t>subband</w:t>
      </w:r>
      <w:r>
        <w:rPr>
          <w:lang w:eastAsia="ja-JP"/>
        </w:rPr>
        <w:t xml:space="preserve"> operation to be practical and efficient, we think that it should already from the start be included in the design of the dynamic </w:t>
      </w:r>
      <w:r w:rsidR="00890F0D">
        <w:rPr>
          <w:lang w:eastAsia="ja-JP"/>
        </w:rPr>
        <w:t>beam</w:t>
      </w:r>
      <w:r>
        <w:rPr>
          <w:lang w:eastAsia="ja-JP"/>
        </w:rPr>
        <w:t xml:space="preserve"> indication. </w:t>
      </w:r>
    </w:p>
    <w:p w14:paraId="1E546C7B" w14:textId="77777777" w:rsidR="006A3C35" w:rsidRDefault="006A3C35" w:rsidP="00004B61">
      <w:pPr>
        <w:jc w:val="center"/>
      </w:pPr>
      <w:r>
        <w:rPr>
          <w:noProof/>
        </w:rPr>
        <w:drawing>
          <wp:inline distT="0" distB="0" distL="0" distR="0" wp14:anchorId="615FAECD" wp14:editId="2EC1DF77">
            <wp:extent cx="3562185" cy="23999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4310" cy="2414808"/>
                    </a:xfrm>
                    <a:prstGeom prst="rect">
                      <a:avLst/>
                    </a:prstGeom>
                    <a:noFill/>
                  </pic:spPr>
                </pic:pic>
              </a:graphicData>
            </a:graphic>
          </wp:inline>
        </w:drawing>
      </w:r>
    </w:p>
    <w:p w14:paraId="27D26B80" w14:textId="086D4C99" w:rsidR="006A3C35" w:rsidRDefault="006A3C35" w:rsidP="003436C7">
      <w:pPr>
        <w:pStyle w:val="Caption"/>
      </w:pPr>
      <w:bookmarkStart w:id="3" w:name="_Ref115288239"/>
      <w:r>
        <w:t xml:space="preserve">Figure </w:t>
      </w:r>
      <w:r>
        <w:fldChar w:fldCharType="begin"/>
      </w:r>
      <w:r>
        <w:instrText xml:space="preserve"> SEQ Figure \* ARABIC </w:instrText>
      </w:r>
      <w:r>
        <w:fldChar w:fldCharType="separate"/>
      </w:r>
      <w:r w:rsidR="005622F7">
        <w:rPr>
          <w:noProof/>
        </w:rPr>
        <w:t>1</w:t>
      </w:r>
      <w:r>
        <w:fldChar w:fldCharType="end"/>
      </w:r>
      <w:bookmarkEnd w:id="3"/>
      <w:r>
        <w:t xml:space="preserve">: An example illustrating </w:t>
      </w:r>
      <w:r w:rsidR="00EC4CEA">
        <w:t>repeater</w:t>
      </w:r>
      <w:r>
        <w:t xml:space="preserve"> </w:t>
      </w:r>
      <w:r w:rsidR="00EC4CEA">
        <w:t>subband</w:t>
      </w:r>
      <w:r>
        <w:t xml:space="preserve"> operation where the </w:t>
      </w:r>
      <w:r w:rsidR="00EC4CEA">
        <w:t>repeater</w:t>
      </w:r>
      <w:r>
        <w:t xml:space="preserve">-MT carrier (100MHz) is shared with only one of the </w:t>
      </w:r>
      <w:r w:rsidR="00EC4CEA">
        <w:t>repeater</w:t>
      </w:r>
      <w:r>
        <w:t>-</w:t>
      </w:r>
      <w:proofErr w:type="spellStart"/>
      <w:r>
        <w:t>Fwd</w:t>
      </w:r>
      <w:proofErr w:type="spellEnd"/>
      <w:r>
        <w:t xml:space="preserve"> </w:t>
      </w:r>
      <w:r w:rsidR="00EC4CEA">
        <w:t>subband</w:t>
      </w:r>
      <w:r>
        <w:t>s (in total 400MHz).</w:t>
      </w:r>
    </w:p>
    <w:p w14:paraId="4E72C58C" w14:textId="77777777" w:rsidR="006A3C35" w:rsidRDefault="006A3C35" w:rsidP="003436C7">
      <w:pPr>
        <w:rPr>
          <w:lang w:eastAsia="en-GB"/>
        </w:rPr>
      </w:pPr>
    </w:p>
    <w:p w14:paraId="2411609B" w14:textId="14B2BEB0" w:rsidR="006A3C35" w:rsidRPr="00A766ED" w:rsidRDefault="006A3C35" w:rsidP="003436C7">
      <w:pPr>
        <w:rPr>
          <w:lang w:eastAsia="ja-JP"/>
        </w:rPr>
      </w:pPr>
      <w:r>
        <w:rPr>
          <w:lang w:eastAsia="ja-JP"/>
        </w:rPr>
        <w:t xml:space="preserve">In the </w:t>
      </w:r>
      <w:r w:rsidR="00EC4CEA">
        <w:rPr>
          <w:lang w:eastAsia="ja-JP"/>
        </w:rPr>
        <w:t>repeater</w:t>
      </w:r>
      <w:r>
        <w:rPr>
          <w:lang w:eastAsia="ja-JP"/>
        </w:rPr>
        <w:t xml:space="preserve"> integration to the network, the </w:t>
      </w:r>
      <w:r w:rsidR="00EC4CEA">
        <w:rPr>
          <w:lang w:eastAsia="ja-JP"/>
        </w:rPr>
        <w:t>repeater</w:t>
      </w:r>
      <w:r>
        <w:rPr>
          <w:lang w:eastAsia="ja-JP"/>
        </w:rPr>
        <w:t xml:space="preserve">-MT should report the frequency and carrier information associated to the </w:t>
      </w:r>
      <w:r w:rsidR="00EC4CEA">
        <w:rPr>
          <w:lang w:eastAsia="ja-JP"/>
        </w:rPr>
        <w:t>repeater</w:t>
      </w:r>
      <w:r>
        <w:rPr>
          <w:lang w:eastAsia="ja-JP"/>
        </w:rPr>
        <w:t>-</w:t>
      </w:r>
      <w:proofErr w:type="spellStart"/>
      <w:r>
        <w:rPr>
          <w:lang w:eastAsia="ja-JP"/>
        </w:rPr>
        <w:t>Fwd</w:t>
      </w:r>
      <w:proofErr w:type="spellEnd"/>
      <w:r>
        <w:rPr>
          <w:lang w:eastAsia="ja-JP"/>
        </w:rPr>
        <w:t xml:space="preserve">, including the capabilities related to operation in the </w:t>
      </w:r>
      <w:r w:rsidR="00EC4CEA">
        <w:rPr>
          <w:lang w:eastAsia="ja-JP"/>
        </w:rPr>
        <w:t>subband</w:t>
      </w:r>
      <w:r>
        <w:rPr>
          <w:lang w:eastAsia="ja-JP"/>
        </w:rPr>
        <w:t>(s). Based on the above frequency and carrier information, the gNB will determine which cells to be forwarded by the repeater node</w:t>
      </w:r>
      <w:r>
        <w:rPr>
          <w:lang w:eastAsia="en-GB"/>
        </w:rPr>
        <w:t xml:space="preserve">. </w:t>
      </w:r>
    </w:p>
    <w:p w14:paraId="49B3DE7E" w14:textId="3F8F743B" w:rsidR="006A3C35" w:rsidRDefault="006A3C35" w:rsidP="003436C7">
      <w:pPr>
        <w:pStyle w:val="Proposal"/>
      </w:pPr>
      <w:bookmarkStart w:id="4" w:name="_Toc115465187"/>
      <w:r>
        <w:t xml:space="preserve">Introduce capability signaling for support of </w:t>
      </w:r>
      <w:r w:rsidR="00EC4CEA">
        <w:t>subband</w:t>
      </w:r>
      <w:r>
        <w:t xml:space="preserve"> operation in up to [8] </w:t>
      </w:r>
      <w:r w:rsidR="00EC4CEA">
        <w:t>subband</w:t>
      </w:r>
      <w:r>
        <w:t>s.</w:t>
      </w:r>
      <w:bookmarkEnd w:id="4"/>
    </w:p>
    <w:p w14:paraId="146B6CDB" w14:textId="7D6AC562" w:rsidR="006A3C35" w:rsidRDefault="006A3C35" w:rsidP="003436C7">
      <w:pPr>
        <w:pStyle w:val="Proposal"/>
      </w:pPr>
      <w:bookmarkStart w:id="5" w:name="_Toc115465188"/>
      <w:r>
        <w:t xml:space="preserve">Support </w:t>
      </w:r>
      <w:r w:rsidR="00EC4CEA">
        <w:t>subband</w:t>
      </w:r>
      <w:r>
        <w:t xml:space="preserve"> based dynamic beam indication.</w:t>
      </w:r>
      <w:bookmarkEnd w:id="5"/>
    </w:p>
    <w:p w14:paraId="783BC24E" w14:textId="36DEC751" w:rsidR="006A3C35" w:rsidRDefault="006A3C35" w:rsidP="003436C7">
      <w:pPr>
        <w:pStyle w:val="Heading3"/>
      </w:pPr>
      <w:r>
        <w:t xml:space="preserve">Beam </w:t>
      </w:r>
      <w:r w:rsidRPr="003436C7">
        <w:t>arrangement</w:t>
      </w:r>
    </w:p>
    <w:p w14:paraId="279A25BF" w14:textId="02E5409D" w:rsidR="006A3C35" w:rsidRDefault="006A3C35" w:rsidP="003436C7">
      <w:pPr>
        <w:rPr>
          <w:lang w:eastAsia="ja-JP"/>
        </w:rPr>
      </w:pPr>
      <w:r>
        <w:rPr>
          <w:lang w:val="en-GB" w:eastAsia="ja-JP"/>
        </w:rPr>
        <w:t xml:space="preserve">To enable beamforming at </w:t>
      </w:r>
      <w:r w:rsidR="00EC4CEA">
        <w:rPr>
          <w:lang w:val="en-GB" w:eastAsia="ja-JP"/>
        </w:rPr>
        <w:t>a repeater</w:t>
      </w:r>
      <w:r>
        <w:rPr>
          <w:lang w:val="en-GB" w:eastAsia="ja-JP"/>
        </w:rPr>
        <w:t xml:space="preserve">, in addition to managing </w:t>
      </w:r>
      <w:r w:rsidR="00890F0D">
        <w:rPr>
          <w:lang w:val="en-GB" w:eastAsia="ja-JP"/>
        </w:rPr>
        <w:t xml:space="preserve">the </w:t>
      </w:r>
      <w:proofErr w:type="spellStart"/>
      <w:r w:rsidR="00890F0D">
        <w:rPr>
          <w:lang w:val="en-GB" w:eastAsia="ja-JP"/>
        </w:rPr>
        <w:t>gNB’s</w:t>
      </w:r>
      <w:proofErr w:type="spellEnd"/>
      <w:r>
        <w:rPr>
          <w:lang w:val="en-GB" w:eastAsia="ja-JP"/>
        </w:rPr>
        <w:t xml:space="preserve"> own transmit </w:t>
      </w:r>
      <w:r>
        <w:t xml:space="preserve">and receive beams, the gNB will also need to manage the transmit and receive beams of the repeater, at least on the access side. </w:t>
      </w:r>
      <w:proofErr w:type="gramStart"/>
      <w:r>
        <w:rPr>
          <w:lang w:eastAsia="ja-JP"/>
        </w:rPr>
        <w:t>Similar to</w:t>
      </w:r>
      <w:proofErr w:type="gramEnd"/>
      <w:r>
        <w:rPr>
          <w:lang w:eastAsia="ja-JP"/>
        </w:rPr>
        <w:t xml:space="preserve"> a gNB, the beamforming capability of the repeater depends on the implementation which cannot be assumed to be always known by the gNB. It is therefore desirable that the gNB can be informed about the </w:t>
      </w:r>
      <w:r w:rsidR="001C2312">
        <w:rPr>
          <w:lang w:eastAsia="ja-JP"/>
        </w:rPr>
        <w:t xml:space="preserve">spatial </w:t>
      </w:r>
      <w:r>
        <w:rPr>
          <w:lang w:eastAsia="ja-JP"/>
        </w:rPr>
        <w:t xml:space="preserve">beamforming capabilities </w:t>
      </w:r>
      <w:r w:rsidR="001C2312">
        <w:rPr>
          <w:lang w:eastAsia="ja-JP"/>
        </w:rPr>
        <w:t>on</w:t>
      </w:r>
      <w:r w:rsidR="00890F0D" w:rsidDel="001C2312">
        <w:rPr>
          <w:lang w:eastAsia="ja-JP"/>
        </w:rPr>
        <w:t xml:space="preserve"> </w:t>
      </w:r>
      <w:r w:rsidDel="001C2312">
        <w:rPr>
          <w:lang w:eastAsia="ja-JP"/>
        </w:rPr>
        <w:t xml:space="preserve">the </w:t>
      </w:r>
      <w:r>
        <w:rPr>
          <w:lang w:eastAsia="ja-JP"/>
        </w:rPr>
        <w:t>access side</w:t>
      </w:r>
      <w:r w:rsidR="00890F0D">
        <w:rPr>
          <w:lang w:eastAsia="ja-JP"/>
        </w:rPr>
        <w:t xml:space="preserve"> beams</w:t>
      </w:r>
      <w:r w:rsidR="001C2312">
        <w:rPr>
          <w:lang w:eastAsia="ja-JP"/>
        </w:rPr>
        <w:t xml:space="preserve"> of the </w:t>
      </w:r>
      <w:r w:rsidR="00EC4CEA">
        <w:rPr>
          <w:lang w:eastAsia="ja-JP"/>
        </w:rPr>
        <w:t>repeater</w:t>
      </w:r>
      <w:r>
        <w:rPr>
          <w:lang w:eastAsia="ja-JP"/>
        </w:rPr>
        <w:t xml:space="preserve">. </w:t>
      </w:r>
      <w:r w:rsidR="001C2312">
        <w:rPr>
          <w:lang w:eastAsia="ja-JP"/>
        </w:rPr>
        <w:t xml:space="preserve">Such a </w:t>
      </w:r>
      <w:r w:rsidR="00C077EB">
        <w:rPr>
          <w:lang w:eastAsia="ja-JP"/>
        </w:rPr>
        <w:t xml:space="preserve">report </w:t>
      </w:r>
      <w:r w:rsidR="00CF3DAD">
        <w:rPr>
          <w:lang w:eastAsia="ja-JP"/>
        </w:rPr>
        <w:t>could optionally also</w:t>
      </w:r>
      <w:r>
        <w:rPr>
          <w:lang w:eastAsia="ja-JP"/>
        </w:rPr>
        <w:t xml:space="preserve"> include beam </w:t>
      </w:r>
      <w:r w:rsidR="00CF3DAD">
        <w:rPr>
          <w:lang w:eastAsia="ja-JP"/>
        </w:rPr>
        <w:t>expansion</w:t>
      </w:r>
      <w:r>
        <w:rPr>
          <w:lang w:eastAsia="ja-JP"/>
        </w:rPr>
        <w:t xml:space="preserve"> </w:t>
      </w:r>
      <w:r w:rsidR="00B55A71">
        <w:rPr>
          <w:lang w:eastAsia="ja-JP"/>
        </w:rPr>
        <w:t xml:space="preserve">capability </w:t>
      </w:r>
      <w:r>
        <w:rPr>
          <w:lang w:eastAsia="ja-JP"/>
        </w:rPr>
        <w:t xml:space="preserve">which describes </w:t>
      </w:r>
      <w:r w:rsidR="00CF3DAD">
        <w:rPr>
          <w:lang w:eastAsia="ja-JP"/>
        </w:rPr>
        <w:t xml:space="preserve">the </w:t>
      </w:r>
      <w:r w:rsidR="00941A6C">
        <w:rPr>
          <w:lang w:eastAsia="ja-JP"/>
        </w:rPr>
        <w:t>relations</w:t>
      </w:r>
      <w:r w:rsidR="00CF3DAD">
        <w:rPr>
          <w:lang w:eastAsia="ja-JP"/>
        </w:rPr>
        <w:t xml:space="preserve"> between different beam types</w:t>
      </w:r>
      <w:r w:rsidR="001C2312">
        <w:rPr>
          <w:lang w:eastAsia="ja-JP"/>
        </w:rPr>
        <w:t xml:space="preserve">, i.e., beams with different beam widths that the repeater </w:t>
      </w:r>
      <w:proofErr w:type="gramStart"/>
      <w:r w:rsidR="001C2312">
        <w:rPr>
          <w:lang w:eastAsia="ja-JP"/>
        </w:rPr>
        <w:t>is capable of constructing</w:t>
      </w:r>
      <w:proofErr w:type="gramEnd"/>
      <w:r>
        <w:rPr>
          <w:lang w:eastAsia="ja-JP"/>
        </w:rPr>
        <w:t>.</w:t>
      </w:r>
    </w:p>
    <w:p w14:paraId="5FA6CA28" w14:textId="2FEC7D5C" w:rsidR="006A3C35" w:rsidRPr="00604B74" w:rsidRDefault="006A3C35" w:rsidP="003436C7">
      <w:pPr>
        <w:rPr>
          <w:lang w:eastAsia="ja-JP"/>
        </w:rPr>
      </w:pPr>
      <w:r w:rsidRPr="00F1203F">
        <w:t>The</w:t>
      </w:r>
      <w:r w:rsidRPr="00F1203F" w:rsidDel="001C2312">
        <w:t xml:space="preserve"> </w:t>
      </w:r>
      <w:r w:rsidR="00EC4CEA">
        <w:t>repeater</w:t>
      </w:r>
      <w:r w:rsidRPr="00F1203F">
        <w:t xml:space="preserve"> beam control functionality need</w:t>
      </w:r>
      <w:r>
        <w:t>s</w:t>
      </w:r>
      <w:r w:rsidRPr="00F1203F">
        <w:t xml:space="preserve"> to include all necessary cell-common and UE-specific signals/channels. It is evident that a beam arrangement</w:t>
      </w:r>
      <w:r w:rsidR="001C2312">
        <w:t>,</w:t>
      </w:r>
      <w:r w:rsidRPr="00F1203F">
        <w:t xml:space="preserve"> including both wider and narrower beams</w:t>
      </w:r>
      <w:r w:rsidR="001C2312">
        <w:t>,</w:t>
      </w:r>
      <w:r w:rsidRPr="00F1203F">
        <w:t xml:space="preserve"> </w:t>
      </w:r>
      <w:r w:rsidR="00CF3DAD">
        <w:t xml:space="preserve">would be beneficial </w:t>
      </w:r>
      <w:r w:rsidRPr="00F1203F" w:rsidDel="00CF3DAD">
        <w:t>to</w:t>
      </w:r>
      <w:r w:rsidRPr="00F1203F">
        <w:t xml:space="preserve"> accommodate both broadcast signals with limited overhead and unicast signals and channels with high link performance.</w:t>
      </w:r>
    </w:p>
    <w:p w14:paraId="0041B437" w14:textId="77777777" w:rsidR="0088078E" w:rsidRDefault="006A3C35" w:rsidP="00152C18">
      <w:pPr>
        <w:pStyle w:val="Observation"/>
      </w:pPr>
      <w:bookmarkStart w:id="6" w:name="_Toc111235445"/>
      <w:bookmarkStart w:id="7" w:name="_Toc115465178"/>
      <w:r>
        <w:t xml:space="preserve">An </w:t>
      </w:r>
      <w:r w:rsidRPr="002655B1">
        <w:t xml:space="preserve">efficient beam </w:t>
      </w:r>
      <w:r w:rsidRPr="00DA28C6">
        <w:t>arrangement</w:t>
      </w:r>
      <w:r w:rsidRPr="002655B1">
        <w:t xml:space="preserve"> framework should</w:t>
      </w:r>
      <w:r w:rsidR="001C2312">
        <w:t xml:space="preserve"> include</w:t>
      </w:r>
      <w:bookmarkEnd w:id="7"/>
      <w:r w:rsidR="001C2312">
        <w:t xml:space="preserve"> </w:t>
      </w:r>
    </w:p>
    <w:p w14:paraId="642912CB" w14:textId="120233EA" w:rsidR="0088078E" w:rsidRDefault="001C2312" w:rsidP="00152C18">
      <w:pPr>
        <w:pStyle w:val="Observation"/>
        <w:numPr>
          <w:ilvl w:val="1"/>
          <w:numId w:val="13"/>
        </w:numPr>
      </w:pPr>
      <w:bookmarkStart w:id="8" w:name="_Toc115465179"/>
      <w:r>
        <w:lastRenderedPageBreak/>
        <w:t xml:space="preserve">beam array </w:t>
      </w:r>
      <w:r w:rsidR="00F11CB9">
        <w:t xml:space="preserve">size </w:t>
      </w:r>
      <w:r w:rsidR="0088078E">
        <w:t xml:space="preserve">in one or two </w:t>
      </w:r>
      <w:r>
        <w:t>dimensions,</w:t>
      </w:r>
      <w:bookmarkEnd w:id="8"/>
      <w:r>
        <w:t xml:space="preserve"> </w:t>
      </w:r>
    </w:p>
    <w:p w14:paraId="3220D6F8" w14:textId="728982EE" w:rsidR="0088078E" w:rsidRDefault="0088078E" w:rsidP="00152C18">
      <w:pPr>
        <w:pStyle w:val="Observation"/>
        <w:numPr>
          <w:ilvl w:val="1"/>
          <w:numId w:val="13"/>
        </w:numPr>
      </w:pPr>
      <w:bookmarkStart w:id="9" w:name="_Toc115465180"/>
      <w:r>
        <w:t xml:space="preserve">spatial beam indexing, </w:t>
      </w:r>
      <w:r w:rsidR="00503474">
        <w:t>and</w:t>
      </w:r>
      <w:r w:rsidR="00CF3DAD">
        <w:t xml:space="preserve"> based on capability,</w:t>
      </w:r>
      <w:bookmarkEnd w:id="9"/>
      <w:r w:rsidR="006A3C35">
        <w:t xml:space="preserve"> </w:t>
      </w:r>
    </w:p>
    <w:p w14:paraId="305C3D36" w14:textId="6543D304" w:rsidR="006A3C35" w:rsidRDefault="0088078E" w:rsidP="00152C18">
      <w:pPr>
        <w:pStyle w:val="Observation"/>
        <w:numPr>
          <w:ilvl w:val="1"/>
          <w:numId w:val="13"/>
        </w:numPr>
      </w:pPr>
      <w:bookmarkStart w:id="10" w:name="_Toc115465181"/>
      <w:r>
        <w:t xml:space="preserve">beam expansion, to </w:t>
      </w:r>
      <w:r w:rsidR="006A3C35">
        <w:t xml:space="preserve">allow for wide broadcast (SSB) beams to limit overhead and narrow unicast </w:t>
      </w:r>
      <w:r w:rsidR="001C2EA6">
        <w:t>beams</w:t>
      </w:r>
      <w:r w:rsidR="006A3C35">
        <w:t xml:space="preserve"> to maximize performance.</w:t>
      </w:r>
      <w:bookmarkStart w:id="11" w:name="_Toc102058137"/>
      <w:bookmarkStart w:id="12" w:name="_Toc111235459"/>
      <w:bookmarkEnd w:id="6"/>
      <w:bookmarkEnd w:id="10"/>
    </w:p>
    <w:p w14:paraId="20FA85D6" w14:textId="1E92005A" w:rsidR="00F11CB9" w:rsidRDefault="006A3C35" w:rsidP="003436C7">
      <w:pPr>
        <w:pStyle w:val="Proposal"/>
      </w:pPr>
      <w:bookmarkStart w:id="13" w:name="_Toc115465189"/>
      <w:r>
        <w:t>Support beam arrangement</w:t>
      </w:r>
      <w:r w:rsidR="009776BF">
        <w:t xml:space="preserve"> reporting</w:t>
      </w:r>
      <w:r w:rsidR="00F11CB9">
        <w:t>, including</w:t>
      </w:r>
      <w:bookmarkEnd w:id="13"/>
    </w:p>
    <w:p w14:paraId="6F919C19" w14:textId="33A04E70" w:rsidR="00F11CB9" w:rsidRDefault="00F11CB9" w:rsidP="006909BB">
      <w:pPr>
        <w:pStyle w:val="Proposal"/>
        <w:numPr>
          <w:ilvl w:val="1"/>
          <w:numId w:val="3"/>
        </w:numPr>
      </w:pPr>
      <w:bookmarkStart w:id="14" w:name="_Toc115465190"/>
      <w:r>
        <w:t>beam array size</w:t>
      </w:r>
      <w:bookmarkEnd w:id="11"/>
      <w:bookmarkEnd w:id="12"/>
      <w:r>
        <w:t>, and based on capability,</w:t>
      </w:r>
      <w:bookmarkEnd w:id="14"/>
    </w:p>
    <w:p w14:paraId="016E9691" w14:textId="1BA187DB" w:rsidR="00F11CB9" w:rsidRDefault="00F11CB9" w:rsidP="00A20056">
      <w:pPr>
        <w:pStyle w:val="Proposal"/>
        <w:numPr>
          <w:ilvl w:val="1"/>
          <w:numId w:val="3"/>
        </w:numPr>
      </w:pPr>
      <w:bookmarkStart w:id="15" w:name="_Toc115465191"/>
      <w:r>
        <w:t>beam expansion, to construct wide beams from narrow beams.</w:t>
      </w:r>
      <w:bookmarkEnd w:id="15"/>
    </w:p>
    <w:p w14:paraId="1F2ECC1F" w14:textId="67BBB70B" w:rsidR="006A3C35" w:rsidRDefault="006A3C35" w:rsidP="003436C7">
      <w:pPr>
        <w:rPr>
          <w:lang w:val="en-GB" w:eastAsia="ja-JP"/>
        </w:rPr>
      </w:pPr>
      <w:r>
        <w:t xml:space="preserve">The maximum number of </w:t>
      </w:r>
      <w:r w:rsidR="001C2312">
        <w:t>beams for cell-specific</w:t>
      </w:r>
      <w:r w:rsidR="00941A6C">
        <w:t xml:space="preserve"> </w:t>
      </w:r>
      <w:r w:rsidR="001C2312">
        <w:t>signals</w:t>
      </w:r>
      <w:r>
        <w:t xml:space="preserve"> </w:t>
      </w:r>
      <w:r w:rsidR="00A92DBF">
        <w:t xml:space="preserve">that can be </w:t>
      </w:r>
      <w:r>
        <w:t xml:space="preserve">configured is closely related to the maximum </w:t>
      </w:r>
      <w:r w:rsidR="00A92DBF">
        <w:t>number of</w:t>
      </w:r>
      <w:r>
        <w:t xml:space="preserve"> repeater nodes associated to a gNB in terms of available SSB resources at the gNB. The resource management capacity of the gNB will set a trade-off between the two numbers. Since both the number of repeater nodes connected to a gNB and the number of access beams configured to</w:t>
      </w:r>
      <w:r w:rsidR="00B84804">
        <w:t xml:space="preserve"> or </w:t>
      </w:r>
      <w:r w:rsidR="003F394D">
        <w:t>used for</w:t>
      </w:r>
      <w:r>
        <w:t xml:space="preserve"> a repeater node are under control of the gNB, it is preferred to leave both to a gNB decision.</w:t>
      </w:r>
      <w:r w:rsidDel="003A7D4D">
        <w:t xml:space="preserve"> </w:t>
      </w:r>
      <w:r>
        <w:t>However, the complexity of side control information and the repeater management by the gNB will increase significantly with the number of repeater beams. Since it is good to know how many beams a repeater can have at the time of a gNB implementation, we think a maximum number should be specified. We propose</w:t>
      </w:r>
      <w:r w:rsidRPr="002F4F25">
        <w:t xml:space="preserve"> </w:t>
      </w:r>
      <w:r>
        <w:t xml:space="preserve">a maximum of 8 </w:t>
      </w:r>
      <w:r w:rsidR="00A50509">
        <w:t xml:space="preserve">(wide) </w:t>
      </w:r>
      <w:r>
        <w:t>SSB beams</w:t>
      </w:r>
      <w:r w:rsidR="00A50509">
        <w:t xml:space="preserve"> and 16 (narrow) CSI-RS beams</w:t>
      </w:r>
      <w:r>
        <w:t>.</w:t>
      </w:r>
    </w:p>
    <w:p w14:paraId="42DFC5CD" w14:textId="737D4E34" w:rsidR="006A3C35" w:rsidRPr="00F43D87" w:rsidRDefault="006A3C35" w:rsidP="003436C7">
      <w:pPr>
        <w:pStyle w:val="Proposal"/>
      </w:pPr>
      <w:bookmarkStart w:id="16" w:name="_Toc111235460"/>
      <w:bookmarkStart w:id="17" w:name="_Toc115465192"/>
      <w:r w:rsidRPr="00AF0851">
        <w:t>The maximum number of repeater beams should be specified and be [8</w:t>
      </w:r>
      <w:bookmarkEnd w:id="16"/>
      <w:r w:rsidRPr="00AF0851">
        <w:t>]</w:t>
      </w:r>
      <w:r w:rsidR="00A50509">
        <w:t xml:space="preserve"> (wide) SSB beams and [16] (narrow) CSI-RS beams</w:t>
      </w:r>
      <w:r w:rsidRPr="00AF0851">
        <w:t>.</w:t>
      </w:r>
      <w:bookmarkEnd w:id="17"/>
    </w:p>
    <w:p w14:paraId="1DB42F14" w14:textId="77777777" w:rsidR="006A3C35" w:rsidRDefault="006A3C35" w:rsidP="003436C7">
      <w:pPr>
        <w:pStyle w:val="Heading3"/>
      </w:pPr>
      <w:r>
        <w:t>Semi-</w:t>
      </w:r>
      <w:r w:rsidRPr="003436C7">
        <w:t>static</w:t>
      </w:r>
      <w:r>
        <w:t xml:space="preserve"> beam configuration</w:t>
      </w:r>
    </w:p>
    <w:p w14:paraId="30354786" w14:textId="3C493C28" w:rsidR="006A3C35" w:rsidRPr="008E02B0" w:rsidRDefault="006A3C35" w:rsidP="003436C7">
      <w:r>
        <w:t xml:space="preserve">In NR, different periodic signals/channels may have very different parameter sets, in terms of periodicity, time unit, duration etc. For this reason, it may not be appropriate to encompass all periodic signals/channels in one single configuration. From signaling efficiency point of view, it would be beneficial to support multiple semi-static beam configurations for the access link where each configuration is provided with independent starting time, duration, </w:t>
      </w:r>
      <w:proofErr w:type="gramStart"/>
      <w:r>
        <w:t>periodicity</w:t>
      </w:r>
      <w:proofErr w:type="gramEnd"/>
      <w:r>
        <w:t xml:space="preserve"> and priority.</w:t>
      </w:r>
    </w:p>
    <w:p w14:paraId="07059C00" w14:textId="77777777" w:rsidR="006A3C35" w:rsidRPr="000045F9" w:rsidRDefault="006A3C35" w:rsidP="003436C7">
      <w:pPr>
        <w:pStyle w:val="Proposal"/>
      </w:pPr>
      <w:bookmarkStart w:id="18" w:name="_Toc115465193"/>
      <w:r w:rsidRPr="000045F9">
        <w:t>Support multiple semi-static beam configurations for the access link where each configuration is configured with independent starting time, duration, periodicity, and priority.</w:t>
      </w:r>
      <w:bookmarkEnd w:id="18"/>
    </w:p>
    <w:p w14:paraId="7D3E67F0" w14:textId="77777777" w:rsidR="006A3C35" w:rsidRPr="005D21D0" w:rsidRDefault="006A3C35" w:rsidP="00B34213">
      <w:pPr>
        <w:pStyle w:val="Proposal"/>
        <w:numPr>
          <w:ilvl w:val="0"/>
          <w:numId w:val="0"/>
        </w:numPr>
        <w:ind w:left="1701"/>
      </w:pPr>
      <w:bookmarkStart w:id="19" w:name="_Toc115465194"/>
      <w:r w:rsidRPr="000045F9">
        <w:t>FFS: resolution and range of above time parameters.</w:t>
      </w:r>
      <w:bookmarkEnd w:id="19"/>
    </w:p>
    <w:p w14:paraId="5E266E60" w14:textId="77777777" w:rsidR="006A3C35" w:rsidRDefault="006A3C35" w:rsidP="003436C7">
      <w:pPr>
        <w:pStyle w:val="Heading3"/>
        <w:rPr>
          <w:lang w:val="en-US"/>
        </w:rPr>
      </w:pPr>
      <w:r w:rsidRPr="003436C7">
        <w:t>Dynamic</w:t>
      </w:r>
      <w:r w:rsidRPr="000045F9">
        <w:rPr>
          <w:lang w:val="en-US"/>
        </w:rPr>
        <w:t xml:space="preserve"> beam indication</w:t>
      </w:r>
    </w:p>
    <w:p w14:paraId="03655363" w14:textId="5E50A7BF" w:rsidR="006A3C35" w:rsidRDefault="006A3C35" w:rsidP="003436C7">
      <w:pPr>
        <w:rPr>
          <w:lang w:eastAsia="ja-JP"/>
        </w:rPr>
      </w:pPr>
      <w:r>
        <w:rPr>
          <w:lang w:eastAsia="ja-JP"/>
        </w:rPr>
        <w:t xml:space="preserve">The dynamic beam indication is used by the gNB to inform the </w:t>
      </w:r>
      <w:r w:rsidR="00EC4CEA">
        <w:rPr>
          <w:lang w:eastAsia="ja-JP"/>
        </w:rPr>
        <w:t>repeater</w:t>
      </w:r>
      <w:r>
        <w:rPr>
          <w:lang w:eastAsia="ja-JP"/>
        </w:rPr>
        <w:t xml:space="preserve"> about the access link beams for forwarding scheduling-based signals/channels between gNB and UE, e.g., PDCCH, PDSCH, PUCCH, PUSCH, and </w:t>
      </w:r>
      <w:r w:rsidR="00C66493">
        <w:rPr>
          <w:lang w:eastAsia="ja-JP"/>
        </w:rPr>
        <w:t>Aperiodic (</w:t>
      </w:r>
      <w:r>
        <w:rPr>
          <w:lang w:eastAsia="ja-JP"/>
        </w:rPr>
        <w:t>AP</w:t>
      </w:r>
      <w:r w:rsidR="00C66493">
        <w:rPr>
          <w:lang w:eastAsia="ja-JP"/>
        </w:rPr>
        <w:t>)</w:t>
      </w:r>
      <w:r>
        <w:rPr>
          <w:lang w:eastAsia="ja-JP"/>
        </w:rPr>
        <w:t xml:space="preserve"> CSI-RS scheduled for link adaptation or beam management etc. For this purpose, a new DCI format can be considered where </w:t>
      </w:r>
      <w:r w:rsidR="003C4C0E">
        <w:rPr>
          <w:lang w:eastAsia="ja-JP"/>
        </w:rPr>
        <w:t xml:space="preserve">such a </w:t>
      </w:r>
      <w:r>
        <w:rPr>
          <w:lang w:eastAsia="ja-JP"/>
        </w:rPr>
        <w:t xml:space="preserve">DCI can provide dynamic beam indications for multiple </w:t>
      </w:r>
      <w:r w:rsidR="00EC4CEA">
        <w:rPr>
          <w:lang w:eastAsia="ja-JP"/>
        </w:rPr>
        <w:t>subband</w:t>
      </w:r>
      <w:r>
        <w:rPr>
          <w:lang w:eastAsia="ja-JP"/>
        </w:rPr>
        <w:t xml:space="preserve">s over certain time intervals. This means the DCI format needs </w:t>
      </w:r>
      <w:r w:rsidR="003B5503">
        <w:rPr>
          <w:lang w:eastAsia="ja-JP"/>
        </w:rPr>
        <w:t>to provide</w:t>
      </w:r>
      <w:r>
        <w:rPr>
          <w:lang w:eastAsia="ja-JP"/>
        </w:rPr>
        <w:t xml:space="preserve"> both spatial information (i.e., beam index) and time domain resource information. Considering the large number of possible combinations of spatial and temporal configurations, it will be beneficial to design the beam indication DCI following the design framework of DCI format 2_0/2_5. That is, the gNB provides the possible combinations of spatial and temporal configurations in inexpensive and preconfigured </w:t>
      </w:r>
      <w:r w:rsidR="009D27E0">
        <w:rPr>
          <w:lang w:eastAsia="ja-JP"/>
        </w:rPr>
        <w:t>higher</w:t>
      </w:r>
      <w:r>
        <w:rPr>
          <w:lang w:eastAsia="ja-JP"/>
        </w:rPr>
        <w:t xml:space="preserve"> layer parameters (e.g., RRC signaling), while the DCI format only conveys indices pointing to one or multiple </w:t>
      </w:r>
      <w:r w:rsidR="00DA28C6">
        <w:rPr>
          <w:lang w:eastAsia="ja-JP"/>
        </w:rPr>
        <w:t>higher</w:t>
      </w:r>
      <w:r>
        <w:rPr>
          <w:lang w:eastAsia="ja-JP"/>
        </w:rPr>
        <w:t xml:space="preserve"> </w:t>
      </w:r>
      <w:proofErr w:type="gramStart"/>
      <w:r>
        <w:rPr>
          <w:lang w:eastAsia="ja-JP"/>
        </w:rPr>
        <w:t>layer</w:t>
      </w:r>
      <w:proofErr w:type="gramEnd"/>
      <w:r>
        <w:rPr>
          <w:lang w:eastAsia="ja-JP"/>
        </w:rPr>
        <w:t xml:space="preserve"> configured spatial and temporal resources, see </w:t>
      </w:r>
      <w:r>
        <w:rPr>
          <w:lang w:eastAsia="ja-JP"/>
        </w:rPr>
        <w:fldChar w:fldCharType="begin"/>
      </w:r>
      <w:r>
        <w:rPr>
          <w:lang w:eastAsia="ja-JP"/>
        </w:rPr>
        <w:instrText xml:space="preserve"> REF _Ref115266644 \h </w:instrText>
      </w:r>
      <w:r>
        <w:rPr>
          <w:lang w:eastAsia="ja-JP"/>
        </w:rPr>
      </w:r>
      <w:r>
        <w:rPr>
          <w:lang w:eastAsia="ja-JP"/>
        </w:rPr>
        <w:fldChar w:fldCharType="separate"/>
      </w:r>
      <w:r w:rsidR="005622F7">
        <w:t xml:space="preserve">Table </w:t>
      </w:r>
      <w:r w:rsidR="005622F7">
        <w:rPr>
          <w:noProof/>
        </w:rPr>
        <w:t>1</w:t>
      </w:r>
      <w:r>
        <w:rPr>
          <w:lang w:eastAsia="ja-JP"/>
        </w:rPr>
        <w:fldChar w:fldCharType="end"/>
      </w:r>
      <w:r>
        <w:rPr>
          <w:lang w:eastAsia="ja-JP"/>
        </w:rPr>
        <w:t xml:space="preserve">. As already mentioned above, with this design </w:t>
      </w:r>
      <w:r w:rsidR="00EC4CEA">
        <w:rPr>
          <w:lang w:eastAsia="ja-JP"/>
        </w:rPr>
        <w:t>subband</w:t>
      </w:r>
      <w:r>
        <w:rPr>
          <w:lang w:eastAsia="ja-JP"/>
        </w:rPr>
        <w:t xml:space="preserve"> operation would easily be included in the DCI in that different indicator indices could </w:t>
      </w:r>
      <w:r w:rsidR="009D27E0">
        <w:rPr>
          <w:lang w:eastAsia="ja-JP"/>
        </w:rPr>
        <w:t>be assigned to</w:t>
      </w:r>
      <w:r>
        <w:rPr>
          <w:lang w:eastAsia="ja-JP"/>
        </w:rPr>
        <w:t xml:space="preserve"> different </w:t>
      </w:r>
      <w:r w:rsidR="00EC4CEA">
        <w:rPr>
          <w:lang w:eastAsia="ja-JP"/>
        </w:rPr>
        <w:t>subband</w:t>
      </w:r>
      <w:r>
        <w:rPr>
          <w:lang w:eastAsia="ja-JP"/>
        </w:rPr>
        <w:t xml:space="preserve">s </w:t>
      </w:r>
      <w:r w:rsidR="009D27E0">
        <w:rPr>
          <w:lang w:eastAsia="ja-JP"/>
        </w:rPr>
        <w:t>of</w:t>
      </w:r>
      <w:r>
        <w:rPr>
          <w:lang w:eastAsia="ja-JP"/>
        </w:rPr>
        <w:t xml:space="preserve"> a repeater.</w:t>
      </w:r>
    </w:p>
    <w:p w14:paraId="613CAFC4" w14:textId="1DB678EF" w:rsidR="006A3C35" w:rsidRDefault="006A3C35" w:rsidP="003436C7">
      <w:pPr>
        <w:pStyle w:val="Caption"/>
      </w:pPr>
      <w:bookmarkStart w:id="20" w:name="_Ref115266644"/>
      <w:r>
        <w:t xml:space="preserve">Table </w:t>
      </w:r>
      <w:r>
        <w:fldChar w:fldCharType="begin"/>
      </w:r>
      <w:r>
        <w:instrText xml:space="preserve"> SEQ Table \* ARABIC </w:instrText>
      </w:r>
      <w:r>
        <w:fldChar w:fldCharType="separate"/>
      </w:r>
      <w:r w:rsidR="005622F7">
        <w:rPr>
          <w:noProof/>
        </w:rPr>
        <w:t>1</w:t>
      </w:r>
      <w:r>
        <w:fldChar w:fldCharType="end"/>
      </w:r>
      <w:bookmarkEnd w:id="20"/>
      <w:r>
        <w:t>:</w:t>
      </w:r>
      <w:r w:rsidRPr="00003882">
        <w:t xml:space="preserve"> </w:t>
      </w:r>
      <w:r>
        <w:t>DCI format</w:t>
      </w:r>
      <w:r w:rsidR="007174B5">
        <w:t xml:space="preserve"> </w:t>
      </w:r>
      <w:r w:rsidRPr="00003882">
        <w:t>2_x sequence of dynamic beam pattern indicators co</w:t>
      </w:r>
      <w:r>
        <w:t>ntaining</w:t>
      </w:r>
      <w:r w:rsidRPr="00003882">
        <w:t xml:space="preserve"> beam pattern IDs.</w:t>
      </w:r>
    </w:p>
    <w:tbl>
      <w:tblPr>
        <w:tblStyle w:val="TableGrid"/>
        <w:tblW w:w="0" w:type="auto"/>
        <w:jc w:val="center"/>
        <w:tblLook w:val="04A0" w:firstRow="1" w:lastRow="0" w:firstColumn="1" w:lastColumn="0" w:noHBand="0" w:noVBand="1"/>
      </w:tblPr>
      <w:tblGrid>
        <w:gridCol w:w="2296"/>
        <w:gridCol w:w="2296"/>
        <w:gridCol w:w="416"/>
        <w:gridCol w:w="2407"/>
      </w:tblGrid>
      <w:tr w:rsidR="006E441C" w:rsidRPr="00DC43C5" w14:paraId="4B5CBBC8" w14:textId="77777777" w:rsidTr="004374CA">
        <w:trPr>
          <w:jc w:val="center"/>
        </w:trPr>
        <w:tc>
          <w:tcPr>
            <w:tcW w:w="0" w:type="auto"/>
          </w:tcPr>
          <w:p w14:paraId="702FD1E2" w14:textId="77777777" w:rsidR="006E441C" w:rsidRPr="006E441C" w:rsidRDefault="006E441C" w:rsidP="003436C7">
            <w:pPr>
              <w:rPr>
                <w:i/>
                <w:iCs/>
                <w:sz w:val="20"/>
                <w:szCs w:val="20"/>
                <w:lang w:eastAsia="ja-JP"/>
              </w:rPr>
            </w:pPr>
            <w:proofErr w:type="spellStart"/>
            <w:r w:rsidRPr="006E441C">
              <w:rPr>
                <w:i/>
                <w:iCs/>
                <w:sz w:val="20"/>
                <w:szCs w:val="20"/>
                <w:lang w:eastAsia="ja-JP"/>
              </w:rPr>
              <w:t>beamPatternIndicator</w:t>
            </w:r>
            <w:proofErr w:type="spellEnd"/>
            <w:r w:rsidRPr="006E441C">
              <w:rPr>
                <w:i/>
                <w:iCs/>
                <w:sz w:val="20"/>
                <w:szCs w:val="20"/>
                <w:lang w:eastAsia="ja-JP"/>
              </w:rPr>
              <w:t xml:space="preserve"> 0</w:t>
            </w:r>
          </w:p>
        </w:tc>
        <w:tc>
          <w:tcPr>
            <w:tcW w:w="0" w:type="auto"/>
          </w:tcPr>
          <w:p w14:paraId="7593C994" w14:textId="77777777" w:rsidR="006E441C" w:rsidRPr="006E441C" w:rsidRDefault="006E441C" w:rsidP="003436C7">
            <w:pPr>
              <w:rPr>
                <w:i/>
                <w:iCs/>
                <w:sz w:val="20"/>
                <w:szCs w:val="20"/>
                <w:lang w:eastAsia="ja-JP"/>
              </w:rPr>
            </w:pPr>
            <w:proofErr w:type="spellStart"/>
            <w:r w:rsidRPr="006E441C">
              <w:rPr>
                <w:i/>
                <w:iCs/>
                <w:sz w:val="20"/>
                <w:szCs w:val="20"/>
                <w:lang w:eastAsia="ja-JP"/>
              </w:rPr>
              <w:t>beamPatternIndicator</w:t>
            </w:r>
            <w:proofErr w:type="spellEnd"/>
            <w:r w:rsidRPr="006E441C">
              <w:rPr>
                <w:i/>
                <w:iCs/>
                <w:sz w:val="20"/>
                <w:szCs w:val="20"/>
                <w:lang w:eastAsia="ja-JP"/>
              </w:rPr>
              <w:t xml:space="preserve"> 1</w:t>
            </w:r>
          </w:p>
        </w:tc>
        <w:tc>
          <w:tcPr>
            <w:tcW w:w="0" w:type="auto"/>
          </w:tcPr>
          <w:p w14:paraId="10D63FB5" w14:textId="77777777" w:rsidR="006E441C" w:rsidRPr="006E441C" w:rsidRDefault="006E441C" w:rsidP="003436C7">
            <w:pPr>
              <w:rPr>
                <w:i/>
                <w:iCs/>
                <w:sz w:val="20"/>
                <w:szCs w:val="20"/>
                <w:lang w:eastAsia="ja-JP"/>
              </w:rPr>
            </w:pPr>
            <w:r w:rsidRPr="006E441C">
              <w:rPr>
                <w:i/>
                <w:iCs/>
                <w:sz w:val="20"/>
                <w:szCs w:val="20"/>
                <w:lang w:eastAsia="ja-JP"/>
              </w:rPr>
              <w:t>…</w:t>
            </w:r>
          </w:p>
        </w:tc>
        <w:tc>
          <w:tcPr>
            <w:tcW w:w="0" w:type="auto"/>
          </w:tcPr>
          <w:p w14:paraId="0656CF56" w14:textId="77777777" w:rsidR="006E441C" w:rsidRPr="006E441C" w:rsidRDefault="006E441C" w:rsidP="003436C7">
            <w:pPr>
              <w:rPr>
                <w:i/>
                <w:iCs/>
                <w:sz w:val="20"/>
                <w:szCs w:val="20"/>
                <w:lang w:eastAsia="ja-JP"/>
              </w:rPr>
            </w:pPr>
            <w:proofErr w:type="spellStart"/>
            <w:r w:rsidRPr="006E441C">
              <w:rPr>
                <w:i/>
                <w:iCs/>
                <w:sz w:val="20"/>
                <w:szCs w:val="20"/>
                <w:lang w:eastAsia="ja-JP"/>
              </w:rPr>
              <w:t>beamPatternIndicator</w:t>
            </w:r>
            <w:proofErr w:type="spellEnd"/>
            <w:r w:rsidRPr="006E441C">
              <w:rPr>
                <w:i/>
                <w:iCs/>
                <w:sz w:val="20"/>
                <w:szCs w:val="20"/>
                <w:lang w:eastAsia="ja-JP"/>
              </w:rPr>
              <w:t xml:space="preserve"> i-1</w:t>
            </w:r>
          </w:p>
        </w:tc>
      </w:tr>
    </w:tbl>
    <w:p w14:paraId="3F9CC192" w14:textId="77777777" w:rsidR="006A3C35" w:rsidRDefault="006A3C35" w:rsidP="003436C7">
      <w:pPr>
        <w:rPr>
          <w:lang w:eastAsia="ja-JP"/>
        </w:rPr>
      </w:pPr>
    </w:p>
    <w:p w14:paraId="7BBAD6AD" w14:textId="53A87A8B" w:rsidR="006A3C35" w:rsidRPr="00EC772B" w:rsidRDefault="006A3C35" w:rsidP="003436C7">
      <w:pPr>
        <w:pStyle w:val="Proposal"/>
      </w:pPr>
      <w:bookmarkStart w:id="21" w:name="_Toc115465195"/>
      <w:r w:rsidRPr="00EC772B">
        <w:lastRenderedPageBreak/>
        <w:t xml:space="preserve">A new DCI format is specified for access link beam indication which contains a set of beam pattern indications, one for each </w:t>
      </w:r>
      <w:r w:rsidR="00EC4CEA">
        <w:t>subband</w:t>
      </w:r>
      <w:r w:rsidRPr="00EC772B">
        <w:t xml:space="preserve"> in a set of </w:t>
      </w:r>
      <w:r w:rsidR="00EC4CEA">
        <w:t>subband</w:t>
      </w:r>
      <w:r w:rsidRPr="00EC772B">
        <w:t>s.</w:t>
      </w:r>
      <w:bookmarkEnd w:id="21"/>
    </w:p>
    <w:p w14:paraId="49CAA67B" w14:textId="77777777" w:rsidR="006A3C35" w:rsidRPr="00961B4A" w:rsidRDefault="006A3C35" w:rsidP="008A12E4">
      <w:pPr>
        <w:pStyle w:val="Proposal"/>
        <w:numPr>
          <w:ilvl w:val="0"/>
          <w:numId w:val="0"/>
        </w:numPr>
        <w:ind w:left="1701"/>
      </w:pPr>
      <w:bookmarkStart w:id="22" w:name="_Toc115465196"/>
      <w:r w:rsidRPr="00EC772B">
        <w:t>FFS: Size of an indication and number of indications in the set.</w:t>
      </w:r>
      <w:bookmarkEnd w:id="22"/>
    </w:p>
    <w:p w14:paraId="7E618B6E" w14:textId="152DCE59" w:rsidR="006A3C35" w:rsidRPr="00961B4A" w:rsidRDefault="009C5DBE" w:rsidP="003436C7">
      <w:pPr>
        <w:pStyle w:val="Proposal"/>
        <w:rPr>
          <w:lang w:eastAsia="ja-JP"/>
        </w:rPr>
      </w:pPr>
      <w:bookmarkStart w:id="23" w:name="_Ref115370029"/>
      <w:bookmarkStart w:id="24" w:name="_Toc115465197"/>
      <w:r>
        <w:t>A DCI format for</w:t>
      </w:r>
      <w:r w:rsidR="006A3C35" w:rsidRPr="00EC772B">
        <w:t xml:space="preserve"> dynamic beam indication follows the DCI format 2_0/2_5 framework with each DCI index field providing an index to an RRC configured table of beam indication patterns over consecutive time</w:t>
      </w:r>
      <w:r w:rsidR="006A3C35" w:rsidRPr="00961B4A">
        <w:t xml:space="preserve"> intervals.</w:t>
      </w:r>
      <w:bookmarkEnd w:id="23"/>
      <w:bookmarkEnd w:id="24"/>
    </w:p>
    <w:p w14:paraId="7F2EF77D" w14:textId="375277FB" w:rsidR="006A3C35" w:rsidRDefault="006A3C35" w:rsidP="003436C7">
      <w:pPr>
        <w:rPr>
          <w:lang w:eastAsia="ja-JP"/>
        </w:rPr>
      </w:pPr>
      <w:r>
        <w:rPr>
          <w:lang w:eastAsia="ja-JP"/>
        </w:rPr>
        <w:t>It should be noted that the dynamic scheduling is mainly a consequence of</w:t>
      </w:r>
      <w:r w:rsidR="007A4D69">
        <w:rPr>
          <w:lang w:eastAsia="ja-JP"/>
        </w:rPr>
        <w:t xml:space="preserve"> </w:t>
      </w:r>
      <w:r>
        <w:rPr>
          <w:lang w:eastAsia="ja-JP"/>
        </w:rPr>
        <w:t>dynamic determination of which UE to serve by which beam</w:t>
      </w:r>
      <w:r w:rsidR="00A20133">
        <w:rPr>
          <w:lang w:eastAsia="ja-JP"/>
        </w:rPr>
        <w:t xml:space="preserve"> over consecutive time instances</w:t>
      </w:r>
      <w:r>
        <w:rPr>
          <w:lang w:eastAsia="ja-JP"/>
        </w:rPr>
        <w:t xml:space="preserve">. </w:t>
      </w:r>
      <w:r w:rsidR="00A20133">
        <w:rPr>
          <w:lang w:eastAsia="ja-JP"/>
        </w:rPr>
        <w:t>T</w:t>
      </w:r>
      <w:r>
        <w:rPr>
          <w:lang w:eastAsia="ja-JP"/>
        </w:rPr>
        <w:t xml:space="preserve">he time </w:t>
      </w:r>
      <w:r w:rsidR="002E1A60">
        <w:rPr>
          <w:lang w:eastAsia="ja-JP"/>
        </w:rPr>
        <w:t xml:space="preserve">domain </w:t>
      </w:r>
      <w:r>
        <w:rPr>
          <w:lang w:eastAsia="ja-JP"/>
        </w:rPr>
        <w:t>resource configuration in terms of signals/channels is rather fixed, typically following a predetermined TDD pattern</w:t>
      </w:r>
      <w:r w:rsidR="005A293F">
        <w:rPr>
          <w:lang w:eastAsia="ja-JP"/>
        </w:rPr>
        <w:t>, shared by all UEs served by the cell</w:t>
      </w:r>
      <w:r>
        <w:rPr>
          <w:lang w:eastAsia="ja-JP"/>
        </w:rPr>
        <w:t xml:space="preserve">. Accordingly, the time domain resource configuration </w:t>
      </w:r>
      <w:r w:rsidR="001B61E6">
        <w:rPr>
          <w:lang w:eastAsia="ja-JP"/>
        </w:rPr>
        <w:t>can be efficient</w:t>
      </w:r>
      <w:r w:rsidR="002E4A9A">
        <w:rPr>
          <w:lang w:eastAsia="ja-JP"/>
        </w:rPr>
        <w:t>ly</w:t>
      </w:r>
      <w:r w:rsidR="001B61E6">
        <w:rPr>
          <w:lang w:eastAsia="ja-JP"/>
        </w:rPr>
        <w:t xml:space="preserve"> described</w:t>
      </w:r>
      <w:r>
        <w:rPr>
          <w:lang w:eastAsia="ja-JP"/>
        </w:rPr>
        <w:t xml:space="preserve"> using an inexpensive </w:t>
      </w:r>
      <w:r w:rsidR="00A20133">
        <w:rPr>
          <w:lang w:eastAsia="ja-JP"/>
        </w:rPr>
        <w:t xml:space="preserve">higher </w:t>
      </w:r>
      <w:r>
        <w:rPr>
          <w:lang w:eastAsia="ja-JP"/>
        </w:rPr>
        <w:t xml:space="preserve">layer parameter, </w:t>
      </w:r>
      <w:r w:rsidR="001B61E6">
        <w:rPr>
          <w:lang w:eastAsia="ja-JP"/>
        </w:rPr>
        <w:t>according to</w:t>
      </w:r>
      <w:r>
        <w:rPr>
          <w:lang w:eastAsia="ja-JP"/>
        </w:rPr>
        <w:t xml:space="preserve"> the said predetermined TDD pattern. </w:t>
      </w:r>
      <w:r>
        <w:t xml:space="preserve">In RAN1#110, RAN1 agreed to recommend both slot and symbol level granularity for the time resource indication. The question is then what flexibility is needed </w:t>
      </w:r>
      <w:r w:rsidR="005A293F">
        <w:t>to efficiently represent</w:t>
      </w:r>
      <w:r>
        <w:t xml:space="preserve"> variable time resources. Related to this </w:t>
      </w:r>
      <w:r w:rsidR="002E1A60">
        <w:t>question</w:t>
      </w:r>
      <w:r>
        <w:t xml:space="preserve"> is also how RAN1 agrees to handle conflicts between semi-static configurations and dynamic indications</w:t>
      </w:r>
      <w:r w:rsidR="002E1A60">
        <w:t xml:space="preserve"> of time domain resources</w:t>
      </w:r>
      <w:r>
        <w:t xml:space="preserve">. As discussed previously, dynamic indication will be used for UE-specific signals and channels, i.e., </w:t>
      </w:r>
      <w:r>
        <w:rPr>
          <w:lang w:eastAsia="ja-JP"/>
        </w:rPr>
        <w:t>PDSCH, PDCC</w:t>
      </w:r>
      <w:r w:rsidRPr="001B6AB8">
        <w:rPr>
          <w:lang w:eastAsia="ja-JP"/>
        </w:rPr>
        <w:t xml:space="preserve">H, </w:t>
      </w:r>
      <w:r w:rsidRPr="006A3C35">
        <w:rPr>
          <w:lang w:eastAsia="ja-JP"/>
        </w:rPr>
        <w:t xml:space="preserve">PUCCH, PUSCH, </w:t>
      </w:r>
      <w:r w:rsidR="002E1A60">
        <w:rPr>
          <w:lang w:eastAsia="ja-JP"/>
        </w:rPr>
        <w:t>aperiodic</w:t>
      </w:r>
      <w:r w:rsidRPr="006A3C35">
        <w:rPr>
          <w:lang w:eastAsia="ja-JP"/>
        </w:rPr>
        <w:t xml:space="preserve"> CSI-RS etc. </w:t>
      </w:r>
      <w:r>
        <w:rPr>
          <w:lang w:eastAsia="ja-JP"/>
        </w:rPr>
        <w:fldChar w:fldCharType="begin"/>
      </w:r>
      <w:r w:rsidRPr="006A3C35">
        <w:rPr>
          <w:lang w:eastAsia="ja-JP"/>
        </w:rPr>
        <w:instrText xml:space="preserve"> REF _Ref115277880 \h </w:instrText>
      </w:r>
      <w:r>
        <w:rPr>
          <w:lang w:eastAsia="ja-JP"/>
        </w:rPr>
      </w:r>
      <w:r>
        <w:rPr>
          <w:lang w:eastAsia="ja-JP"/>
        </w:rPr>
        <w:fldChar w:fldCharType="separate"/>
      </w:r>
      <w:r w:rsidR="005622F7">
        <w:t xml:space="preserve">Table </w:t>
      </w:r>
      <w:r w:rsidR="005622F7">
        <w:rPr>
          <w:noProof/>
        </w:rPr>
        <w:t>2</w:t>
      </w:r>
      <w:r>
        <w:rPr>
          <w:lang w:eastAsia="ja-JP"/>
        </w:rPr>
        <w:fldChar w:fldCharType="end"/>
      </w:r>
      <w:r w:rsidRPr="001B6AB8">
        <w:rPr>
          <w:lang w:eastAsia="ja-JP"/>
        </w:rPr>
        <w:t xml:space="preserve"> presents </w:t>
      </w:r>
      <w:r w:rsidR="00C80E74">
        <w:rPr>
          <w:lang w:eastAsia="ja-JP"/>
        </w:rPr>
        <w:t xml:space="preserve">some </w:t>
      </w:r>
      <w:r w:rsidRPr="001B6AB8">
        <w:rPr>
          <w:lang w:eastAsia="ja-JP"/>
        </w:rPr>
        <w:t>t</w:t>
      </w:r>
      <w:r w:rsidR="00C80E74">
        <w:rPr>
          <w:lang w:eastAsia="ja-JP"/>
        </w:rPr>
        <w:t>ypical</w:t>
      </w:r>
      <w:r w:rsidRPr="001B6AB8">
        <w:rPr>
          <w:lang w:eastAsia="ja-JP"/>
        </w:rPr>
        <w:t xml:space="preserve"> </w:t>
      </w:r>
      <w:r w:rsidR="00C80E74">
        <w:rPr>
          <w:lang w:eastAsia="ja-JP"/>
        </w:rPr>
        <w:t>scheduling patterns</w:t>
      </w:r>
      <w:r>
        <w:rPr>
          <w:lang w:eastAsia="ja-JP"/>
        </w:rPr>
        <w:t xml:space="preserve"> for said signals and channels. Here</w:t>
      </w:r>
      <w:r w:rsidR="002E1A60">
        <w:rPr>
          <w:lang w:eastAsia="ja-JP"/>
        </w:rPr>
        <w:t>,</w:t>
      </w:r>
      <w:r>
        <w:rPr>
          <w:lang w:eastAsia="ja-JP"/>
        </w:rPr>
        <w:t xml:space="preserve"> it is worth noting that most networks do not use a delay between PDCCH and PDSCH implying that the same beam will be used for the full slot by scheduling PDCCH</w:t>
      </w:r>
      <w:r w:rsidR="002E1A60">
        <w:rPr>
          <w:lang w:eastAsia="ja-JP"/>
        </w:rPr>
        <w:t>, e.g.,</w:t>
      </w:r>
      <w:r>
        <w:rPr>
          <w:lang w:eastAsia="ja-JP"/>
        </w:rPr>
        <w:t xml:space="preserve"> in the first symbol and PDSCH in subsequent symbols of the slot. Hence, for most slots it is sufficient to use the slot-based beam indication. On the other hand, symbol-by-symbol beam indication will be needed to enable e.g., CSI-RS beam sweep</w:t>
      </w:r>
      <w:r w:rsidR="00EE7E3A">
        <w:rPr>
          <w:lang w:eastAsia="ja-JP"/>
        </w:rPr>
        <w:t>ing</w:t>
      </w:r>
      <w:r>
        <w:rPr>
          <w:lang w:eastAsia="ja-JP"/>
        </w:rPr>
        <w:t xml:space="preserve"> for link adaptation or beam management etc. </w:t>
      </w:r>
    </w:p>
    <w:p w14:paraId="47D9726B" w14:textId="1698A202" w:rsidR="006A3C35" w:rsidRDefault="006A3C35" w:rsidP="003436C7">
      <w:pPr>
        <w:pStyle w:val="Caption"/>
      </w:pPr>
      <w:bookmarkStart w:id="25" w:name="_Ref115277880"/>
      <w:r>
        <w:t xml:space="preserve">Table </w:t>
      </w:r>
      <w:r>
        <w:fldChar w:fldCharType="begin"/>
      </w:r>
      <w:r>
        <w:instrText xml:space="preserve"> SEQ Table \* ARABIC </w:instrText>
      </w:r>
      <w:r>
        <w:fldChar w:fldCharType="separate"/>
      </w:r>
      <w:r w:rsidR="005622F7">
        <w:rPr>
          <w:noProof/>
        </w:rPr>
        <w:t>2</w:t>
      </w:r>
      <w:r>
        <w:fldChar w:fldCharType="end"/>
      </w:r>
      <w:bookmarkEnd w:id="25"/>
      <w:r>
        <w:t>: Dynamically indicated signals and channels and their respective scheduling pattern</w:t>
      </w:r>
    </w:p>
    <w:tbl>
      <w:tblPr>
        <w:tblStyle w:val="TableGrid"/>
        <w:tblW w:w="0" w:type="auto"/>
        <w:jc w:val="center"/>
        <w:tblLook w:val="04A0" w:firstRow="1" w:lastRow="0" w:firstColumn="1" w:lastColumn="0" w:noHBand="0" w:noVBand="1"/>
      </w:tblPr>
      <w:tblGrid>
        <w:gridCol w:w="1784"/>
        <w:gridCol w:w="3318"/>
      </w:tblGrid>
      <w:tr w:rsidR="006A3C35" w14:paraId="77131359" w14:textId="77777777" w:rsidTr="004374CA">
        <w:trPr>
          <w:jc w:val="center"/>
        </w:trPr>
        <w:tc>
          <w:tcPr>
            <w:tcW w:w="0" w:type="auto"/>
          </w:tcPr>
          <w:p w14:paraId="7C073E05" w14:textId="6EA39EC6" w:rsidR="006A3C35" w:rsidRPr="00C80E74" w:rsidRDefault="006A3C35" w:rsidP="003436C7">
            <w:pPr>
              <w:rPr>
                <w:b/>
                <w:sz w:val="20"/>
                <w:szCs w:val="20"/>
                <w:lang w:eastAsia="ja-JP"/>
              </w:rPr>
            </w:pPr>
            <w:r w:rsidRPr="00875F31">
              <w:rPr>
                <w:b/>
                <w:sz w:val="20"/>
                <w:szCs w:val="20"/>
                <w:lang w:eastAsia="ja-JP"/>
              </w:rPr>
              <w:t>Signal/channel</w:t>
            </w:r>
          </w:p>
        </w:tc>
        <w:tc>
          <w:tcPr>
            <w:tcW w:w="0" w:type="auto"/>
          </w:tcPr>
          <w:p w14:paraId="3CE34D23" w14:textId="77777777" w:rsidR="006A3C35" w:rsidRPr="00C80E74" w:rsidRDefault="006A3C35" w:rsidP="003436C7">
            <w:pPr>
              <w:rPr>
                <w:b/>
                <w:sz w:val="20"/>
                <w:szCs w:val="20"/>
                <w:lang w:eastAsia="ja-JP"/>
              </w:rPr>
            </w:pPr>
            <w:r w:rsidRPr="00875F31">
              <w:rPr>
                <w:b/>
                <w:sz w:val="20"/>
                <w:szCs w:val="20"/>
                <w:lang w:eastAsia="ja-JP"/>
              </w:rPr>
              <w:t>Typical scheduling pattern</w:t>
            </w:r>
          </w:p>
        </w:tc>
      </w:tr>
      <w:tr w:rsidR="006A3C35" w14:paraId="7E7AC7FA" w14:textId="77777777" w:rsidTr="004374CA">
        <w:trPr>
          <w:jc w:val="center"/>
        </w:trPr>
        <w:tc>
          <w:tcPr>
            <w:tcW w:w="0" w:type="auto"/>
          </w:tcPr>
          <w:p w14:paraId="31DA4328" w14:textId="77777777" w:rsidR="006A3C35" w:rsidRPr="00C80E74" w:rsidRDefault="006A3C35" w:rsidP="003436C7">
            <w:pPr>
              <w:rPr>
                <w:sz w:val="20"/>
                <w:szCs w:val="20"/>
                <w:lang w:eastAsia="ja-JP"/>
              </w:rPr>
            </w:pPr>
            <w:r w:rsidRPr="00C80E74">
              <w:rPr>
                <w:sz w:val="20"/>
                <w:szCs w:val="20"/>
                <w:lang w:eastAsia="ja-JP"/>
              </w:rPr>
              <w:t>PDCCH, PUCCH</w:t>
            </w:r>
          </w:p>
        </w:tc>
        <w:tc>
          <w:tcPr>
            <w:tcW w:w="0" w:type="auto"/>
          </w:tcPr>
          <w:p w14:paraId="1D4F18E5" w14:textId="5099522C" w:rsidR="006A3C35" w:rsidRPr="00C80E74" w:rsidRDefault="000178FA" w:rsidP="003436C7">
            <w:pPr>
              <w:rPr>
                <w:sz w:val="20"/>
                <w:szCs w:val="20"/>
                <w:lang w:eastAsia="ja-JP"/>
              </w:rPr>
            </w:pPr>
            <w:r w:rsidRPr="00C80E74">
              <w:rPr>
                <w:sz w:val="20"/>
                <w:szCs w:val="20"/>
                <w:lang w:eastAsia="ja-JP"/>
              </w:rPr>
              <w:t>1</w:t>
            </w:r>
            <w:r w:rsidRPr="00875F31">
              <w:rPr>
                <w:sz w:val="20"/>
                <w:szCs w:val="20"/>
                <w:vertAlign w:val="superscript"/>
                <w:lang w:eastAsia="ja-JP"/>
              </w:rPr>
              <w:t>st</w:t>
            </w:r>
            <w:r w:rsidRPr="00C80E74">
              <w:rPr>
                <w:sz w:val="20"/>
                <w:szCs w:val="20"/>
                <w:lang w:eastAsia="ja-JP"/>
              </w:rPr>
              <w:t>/2</w:t>
            </w:r>
            <w:r w:rsidRPr="00875F31">
              <w:rPr>
                <w:sz w:val="20"/>
                <w:szCs w:val="20"/>
                <w:vertAlign w:val="superscript"/>
                <w:lang w:eastAsia="ja-JP"/>
              </w:rPr>
              <w:t>nd</w:t>
            </w:r>
            <w:r w:rsidRPr="00C80E74">
              <w:rPr>
                <w:sz w:val="20"/>
                <w:szCs w:val="20"/>
                <w:lang w:eastAsia="ja-JP"/>
              </w:rPr>
              <w:t xml:space="preserve"> </w:t>
            </w:r>
            <w:r w:rsidR="006A3C35" w:rsidRPr="00C80E74">
              <w:rPr>
                <w:sz w:val="20"/>
                <w:szCs w:val="20"/>
                <w:lang w:eastAsia="ja-JP"/>
              </w:rPr>
              <w:t>symbol in a slot</w:t>
            </w:r>
          </w:p>
        </w:tc>
      </w:tr>
      <w:tr w:rsidR="006A3C35" w14:paraId="28EFB16E" w14:textId="77777777" w:rsidTr="004374CA">
        <w:trPr>
          <w:jc w:val="center"/>
        </w:trPr>
        <w:tc>
          <w:tcPr>
            <w:tcW w:w="0" w:type="auto"/>
          </w:tcPr>
          <w:p w14:paraId="4756CA44" w14:textId="77777777" w:rsidR="006A3C35" w:rsidRPr="00C80E74" w:rsidRDefault="006A3C35" w:rsidP="003436C7">
            <w:pPr>
              <w:rPr>
                <w:sz w:val="20"/>
                <w:szCs w:val="20"/>
                <w:lang w:eastAsia="ja-JP"/>
              </w:rPr>
            </w:pPr>
            <w:r w:rsidRPr="00C80E74">
              <w:rPr>
                <w:sz w:val="20"/>
                <w:szCs w:val="20"/>
                <w:lang w:eastAsia="ja-JP"/>
              </w:rPr>
              <w:t>PDSCH, PUSCH</w:t>
            </w:r>
          </w:p>
        </w:tc>
        <w:tc>
          <w:tcPr>
            <w:tcW w:w="0" w:type="auto"/>
          </w:tcPr>
          <w:p w14:paraId="679A63B3" w14:textId="24F23336" w:rsidR="006A3C35" w:rsidRPr="00C80E74" w:rsidRDefault="006A3C35" w:rsidP="003436C7">
            <w:pPr>
              <w:rPr>
                <w:sz w:val="20"/>
                <w:szCs w:val="20"/>
                <w:lang w:eastAsia="ja-JP"/>
              </w:rPr>
            </w:pPr>
            <w:r w:rsidRPr="00C80E74">
              <w:rPr>
                <w:sz w:val="20"/>
                <w:szCs w:val="20"/>
                <w:lang w:eastAsia="ja-JP"/>
              </w:rPr>
              <w:t>2</w:t>
            </w:r>
            <w:r w:rsidRPr="00C80E74">
              <w:rPr>
                <w:sz w:val="20"/>
                <w:szCs w:val="20"/>
                <w:vertAlign w:val="superscript"/>
                <w:lang w:eastAsia="ja-JP"/>
              </w:rPr>
              <w:t>nd</w:t>
            </w:r>
            <w:r w:rsidR="009A7544" w:rsidRPr="00C80E74">
              <w:rPr>
                <w:sz w:val="20"/>
                <w:szCs w:val="20"/>
                <w:lang w:eastAsia="ja-JP"/>
              </w:rPr>
              <w:t>/3</w:t>
            </w:r>
            <w:r w:rsidR="009A7544" w:rsidRPr="00875F31">
              <w:rPr>
                <w:sz w:val="20"/>
                <w:szCs w:val="20"/>
                <w:vertAlign w:val="superscript"/>
                <w:lang w:eastAsia="ja-JP"/>
              </w:rPr>
              <w:t>rd</w:t>
            </w:r>
            <w:r w:rsidRPr="00C80E74">
              <w:rPr>
                <w:sz w:val="20"/>
                <w:szCs w:val="20"/>
                <w:lang w:eastAsia="ja-JP"/>
              </w:rPr>
              <w:t xml:space="preserve"> to last symbols in a slot</w:t>
            </w:r>
          </w:p>
        </w:tc>
      </w:tr>
      <w:tr w:rsidR="006A3C35" w14:paraId="27CF93A3" w14:textId="77777777" w:rsidTr="004374CA">
        <w:trPr>
          <w:jc w:val="center"/>
        </w:trPr>
        <w:tc>
          <w:tcPr>
            <w:tcW w:w="0" w:type="auto"/>
          </w:tcPr>
          <w:p w14:paraId="0E7695EA" w14:textId="122ABE0A" w:rsidR="006A3C35" w:rsidRPr="00C80E74" w:rsidRDefault="00C80E74" w:rsidP="003436C7">
            <w:pPr>
              <w:rPr>
                <w:sz w:val="20"/>
                <w:szCs w:val="20"/>
                <w:lang w:eastAsia="ja-JP"/>
              </w:rPr>
            </w:pPr>
            <w:r w:rsidRPr="00875F31">
              <w:rPr>
                <w:sz w:val="20"/>
                <w:szCs w:val="20"/>
                <w:lang w:eastAsia="ja-JP"/>
              </w:rPr>
              <w:t>Ap</w:t>
            </w:r>
            <w:r w:rsidR="00414B5E" w:rsidRPr="00875F31">
              <w:rPr>
                <w:sz w:val="20"/>
                <w:szCs w:val="20"/>
                <w:lang w:eastAsia="ja-JP"/>
              </w:rPr>
              <w:t>eriodic</w:t>
            </w:r>
            <w:r w:rsidR="006A3C35" w:rsidRPr="00C80E74">
              <w:rPr>
                <w:sz w:val="20"/>
                <w:szCs w:val="20"/>
                <w:lang w:eastAsia="ja-JP"/>
              </w:rPr>
              <w:t xml:space="preserve"> CSI-RS</w:t>
            </w:r>
          </w:p>
        </w:tc>
        <w:tc>
          <w:tcPr>
            <w:tcW w:w="0" w:type="auto"/>
          </w:tcPr>
          <w:p w14:paraId="7661FA63" w14:textId="77777777" w:rsidR="006A3C35" w:rsidRPr="00C80E74" w:rsidRDefault="006A3C35" w:rsidP="003436C7">
            <w:pPr>
              <w:rPr>
                <w:sz w:val="20"/>
                <w:szCs w:val="20"/>
                <w:lang w:eastAsia="ja-JP"/>
              </w:rPr>
            </w:pPr>
            <w:r w:rsidRPr="00C80E74">
              <w:rPr>
                <w:sz w:val="20"/>
                <w:szCs w:val="20"/>
                <w:lang w:eastAsia="ja-JP"/>
              </w:rPr>
              <w:t>Symbol-by-symbol beam sweeping</w:t>
            </w:r>
          </w:p>
        </w:tc>
      </w:tr>
    </w:tbl>
    <w:p w14:paraId="1BBEA671" w14:textId="27EAB270" w:rsidR="00B34213" w:rsidRDefault="006A3C35" w:rsidP="007174B5">
      <w:pPr>
        <w:spacing w:before="240"/>
        <w:rPr>
          <w:lang w:eastAsia="ja-JP"/>
        </w:rPr>
      </w:pPr>
      <w:r>
        <w:rPr>
          <w:lang w:eastAsia="ja-JP"/>
        </w:rPr>
        <w:t xml:space="preserve">Based on these highly varying requirements, we conclude that variable </w:t>
      </w:r>
      <w:r w:rsidR="00414B5E">
        <w:rPr>
          <w:lang w:eastAsia="ja-JP"/>
        </w:rPr>
        <w:t>length</w:t>
      </w:r>
      <w:r>
        <w:rPr>
          <w:lang w:eastAsia="ja-JP"/>
        </w:rPr>
        <w:t xml:space="preserve"> time resources should be specified. In this respect</w:t>
      </w:r>
      <w:r w:rsidR="00BB0DF8">
        <w:rPr>
          <w:lang w:eastAsia="ja-JP"/>
        </w:rPr>
        <w:t>,</w:t>
      </w:r>
      <w:r>
        <w:rPr>
          <w:lang w:eastAsia="ja-JP"/>
        </w:rPr>
        <w:t xml:space="preserve"> we think that any time resources should be limited by slot boundaries, i.e., a slot is always scheduled independently from its adjacent slot</w:t>
      </w:r>
      <w:r w:rsidR="00414B5E">
        <w:rPr>
          <w:lang w:eastAsia="ja-JP"/>
        </w:rPr>
        <w:t>(</w:t>
      </w:r>
      <w:r>
        <w:rPr>
          <w:lang w:eastAsia="ja-JP"/>
        </w:rPr>
        <w:t>s</w:t>
      </w:r>
      <w:r w:rsidR="00414B5E">
        <w:rPr>
          <w:lang w:eastAsia="ja-JP"/>
        </w:rPr>
        <w:t>)</w:t>
      </w:r>
      <w:r>
        <w:rPr>
          <w:lang w:eastAsia="ja-JP"/>
        </w:rPr>
        <w:t xml:space="preserve">. An example of such varying time resource is presented in </w:t>
      </w:r>
      <w:r>
        <w:rPr>
          <w:lang w:eastAsia="ja-JP"/>
        </w:rPr>
        <w:fldChar w:fldCharType="begin"/>
      </w:r>
      <w:r>
        <w:rPr>
          <w:lang w:eastAsia="ja-JP"/>
        </w:rPr>
        <w:instrText xml:space="preserve"> REF _Ref115278374 \h </w:instrText>
      </w:r>
      <w:r>
        <w:rPr>
          <w:lang w:eastAsia="ja-JP"/>
        </w:rPr>
      </w:r>
      <w:r>
        <w:rPr>
          <w:lang w:eastAsia="ja-JP"/>
        </w:rPr>
        <w:fldChar w:fldCharType="separate"/>
      </w:r>
      <w:r w:rsidR="005622F7">
        <w:t xml:space="preserve">Table </w:t>
      </w:r>
      <w:r w:rsidR="005622F7">
        <w:rPr>
          <w:noProof/>
        </w:rPr>
        <w:t>3</w:t>
      </w:r>
      <w:r>
        <w:rPr>
          <w:lang w:eastAsia="ja-JP"/>
        </w:rPr>
        <w:fldChar w:fldCharType="end"/>
      </w:r>
      <w:r>
        <w:rPr>
          <w:lang w:eastAsia="ja-JP"/>
        </w:rPr>
        <w:t>, where five relevant cases of time resources are presented:</w:t>
      </w:r>
    </w:p>
    <w:p w14:paraId="7C03F8B1" w14:textId="469AE16B" w:rsidR="006A3C35" w:rsidRDefault="00C80E74" w:rsidP="00875F31">
      <w:pPr>
        <w:pStyle w:val="ListParagraph"/>
        <w:numPr>
          <w:ilvl w:val="0"/>
          <w:numId w:val="40"/>
        </w:numPr>
        <w:rPr>
          <w:lang w:eastAsia="ja-JP"/>
        </w:rPr>
      </w:pPr>
      <w:r>
        <w:rPr>
          <w:lang w:eastAsia="ja-JP"/>
        </w:rPr>
        <w:t xml:space="preserve">One time resource with </w:t>
      </w:r>
      <w:r w:rsidR="006A3C35">
        <w:rPr>
          <w:lang w:eastAsia="ja-JP"/>
        </w:rPr>
        <w:t>14 symbols to allow for normal (K</w:t>
      </w:r>
      <w:r w:rsidR="006A3C35" w:rsidRPr="001B6AB8">
        <w:rPr>
          <w:lang w:eastAsia="ja-JP"/>
        </w:rPr>
        <w:t>0</w:t>
      </w:r>
      <w:r w:rsidR="006A3C35">
        <w:rPr>
          <w:lang w:eastAsia="ja-JP"/>
        </w:rPr>
        <w:t>=0) PDCCH/PDSCH operation,</w:t>
      </w:r>
    </w:p>
    <w:p w14:paraId="3F688E9E" w14:textId="372E9196" w:rsidR="006A3C35" w:rsidRDefault="00C80E74" w:rsidP="00875F31">
      <w:pPr>
        <w:pStyle w:val="ListParagraph"/>
        <w:numPr>
          <w:ilvl w:val="0"/>
          <w:numId w:val="40"/>
        </w:numPr>
        <w:rPr>
          <w:lang w:eastAsia="ja-JP"/>
        </w:rPr>
      </w:pPr>
      <w:proofErr w:type="gramStart"/>
      <w:r>
        <w:rPr>
          <w:lang w:eastAsia="ja-JP"/>
        </w:rPr>
        <w:t>Two time</w:t>
      </w:r>
      <w:proofErr w:type="gramEnd"/>
      <w:r>
        <w:rPr>
          <w:lang w:eastAsia="ja-JP"/>
        </w:rPr>
        <w:t xml:space="preserve"> resources with </w:t>
      </w:r>
      <w:r w:rsidR="006A3C35">
        <w:rPr>
          <w:lang w:eastAsia="ja-JP"/>
        </w:rPr>
        <w:t>1+13 symbols to allow for shifted (K</w:t>
      </w:r>
      <w:r w:rsidR="00B46E02">
        <w:rPr>
          <w:lang w:eastAsia="ja-JP"/>
        </w:rPr>
        <w:t>0&gt;0 or K</w:t>
      </w:r>
      <w:r w:rsidR="00371120">
        <w:rPr>
          <w:lang w:eastAsia="ja-JP"/>
        </w:rPr>
        <w:t>1</w:t>
      </w:r>
      <w:r w:rsidR="006A3C35">
        <w:rPr>
          <w:lang w:eastAsia="ja-JP"/>
        </w:rPr>
        <w:t>&gt;0</w:t>
      </w:r>
      <w:r w:rsidR="00BB08A1">
        <w:rPr>
          <w:lang w:eastAsia="ja-JP"/>
        </w:rPr>
        <w:t xml:space="preserve"> or K2&gt;0</w:t>
      </w:r>
      <w:r w:rsidR="006A3C35">
        <w:rPr>
          <w:lang w:eastAsia="ja-JP"/>
        </w:rPr>
        <w:t xml:space="preserve">) </w:t>
      </w:r>
      <w:r w:rsidR="00B46E02">
        <w:rPr>
          <w:lang w:eastAsia="ja-JP"/>
        </w:rPr>
        <w:t xml:space="preserve">PDCCH/PDSCH or </w:t>
      </w:r>
      <w:r w:rsidR="006A3C35">
        <w:rPr>
          <w:lang w:eastAsia="ja-JP"/>
        </w:rPr>
        <w:t>P</w:t>
      </w:r>
      <w:r w:rsidR="00371120" w:rsidRPr="00371120">
        <w:rPr>
          <w:lang w:eastAsia="ja-JP"/>
        </w:rPr>
        <w:t>U</w:t>
      </w:r>
      <w:r w:rsidR="006A3C35">
        <w:rPr>
          <w:lang w:eastAsia="ja-JP"/>
        </w:rPr>
        <w:t>CCH/P</w:t>
      </w:r>
      <w:r w:rsidR="000178FA">
        <w:rPr>
          <w:lang w:eastAsia="ja-JP"/>
        </w:rPr>
        <w:t>U</w:t>
      </w:r>
      <w:r w:rsidR="006A3C35">
        <w:rPr>
          <w:lang w:eastAsia="ja-JP"/>
        </w:rPr>
        <w:t>SCH operation</w:t>
      </w:r>
      <w:r w:rsidR="000178FA">
        <w:rPr>
          <w:lang w:eastAsia="ja-JP"/>
        </w:rPr>
        <w:t xml:space="preserve"> (to different UEs)</w:t>
      </w:r>
      <w:r w:rsidR="006A3C35">
        <w:rPr>
          <w:lang w:eastAsia="ja-JP"/>
        </w:rPr>
        <w:t>,</w:t>
      </w:r>
    </w:p>
    <w:p w14:paraId="29342807" w14:textId="58858471" w:rsidR="006A3C35" w:rsidRPr="001B6AB8" w:rsidRDefault="00C80E74" w:rsidP="00875F31">
      <w:pPr>
        <w:pStyle w:val="ListParagraph"/>
        <w:numPr>
          <w:ilvl w:val="0"/>
          <w:numId w:val="40"/>
        </w:numPr>
        <w:rPr>
          <w:lang w:eastAsia="ja-JP"/>
        </w:rPr>
      </w:pPr>
      <w:proofErr w:type="gramStart"/>
      <w:r>
        <w:rPr>
          <w:lang w:eastAsia="ja-JP"/>
        </w:rPr>
        <w:t>Three time</w:t>
      </w:r>
      <w:proofErr w:type="gramEnd"/>
      <w:r>
        <w:rPr>
          <w:lang w:eastAsia="ja-JP"/>
        </w:rPr>
        <w:t xml:space="preserve"> resources with </w:t>
      </w:r>
      <w:r w:rsidR="000178FA">
        <w:rPr>
          <w:lang w:eastAsia="ja-JP"/>
        </w:rPr>
        <w:t>1+1+12 symbols to allow shifted (K1&gt;0) PUCCH/PU</w:t>
      </w:r>
      <w:r w:rsidR="0015462F">
        <w:rPr>
          <w:lang w:eastAsia="ja-JP"/>
        </w:rPr>
        <w:t>C</w:t>
      </w:r>
      <w:r w:rsidR="000178FA">
        <w:rPr>
          <w:lang w:eastAsia="ja-JP"/>
        </w:rPr>
        <w:t>CH/PUSCH</w:t>
      </w:r>
      <w:r w:rsidR="00F11416">
        <w:rPr>
          <w:lang w:eastAsia="ja-JP"/>
        </w:rPr>
        <w:t xml:space="preserve"> (to different UEs)</w:t>
      </w:r>
      <w:r w:rsidR="00152C18">
        <w:rPr>
          <w:lang w:eastAsia="ja-JP"/>
        </w:rPr>
        <w:t>,</w:t>
      </w:r>
    </w:p>
    <w:p w14:paraId="50F06C35" w14:textId="09717D61" w:rsidR="006A3C35" w:rsidRPr="001B6AB8" w:rsidRDefault="00C80E74" w:rsidP="00875F31">
      <w:pPr>
        <w:pStyle w:val="ListParagraph"/>
        <w:numPr>
          <w:ilvl w:val="0"/>
          <w:numId w:val="40"/>
        </w:numPr>
        <w:rPr>
          <w:lang w:eastAsia="ja-JP"/>
        </w:rPr>
      </w:pPr>
      <w:proofErr w:type="gramStart"/>
      <w:r>
        <w:rPr>
          <w:lang w:eastAsia="ja-JP"/>
        </w:rPr>
        <w:t>Eight time</w:t>
      </w:r>
      <w:proofErr w:type="gramEnd"/>
      <w:r>
        <w:rPr>
          <w:lang w:eastAsia="ja-JP"/>
        </w:rPr>
        <w:t xml:space="preserve"> resources with </w:t>
      </w:r>
      <w:r w:rsidR="006A3C35">
        <w:rPr>
          <w:lang w:eastAsia="ja-JP"/>
        </w:rPr>
        <w:t>7+7x1</w:t>
      </w:r>
      <w:r w:rsidR="00C330CC">
        <w:rPr>
          <w:lang w:eastAsia="ja-JP"/>
        </w:rPr>
        <w:t xml:space="preserve"> (1+1+1+1+1+1+1</w:t>
      </w:r>
      <w:r w:rsidR="006A3C35" w:rsidDel="00C330CC">
        <w:rPr>
          <w:lang w:eastAsia="ja-JP"/>
        </w:rPr>
        <w:t>)</w:t>
      </w:r>
      <w:r w:rsidR="006A3C35">
        <w:rPr>
          <w:lang w:eastAsia="ja-JP"/>
        </w:rPr>
        <w:t xml:space="preserve"> symbols for combined </w:t>
      </w:r>
      <w:r w:rsidR="007F20FC" w:rsidRPr="007D5628">
        <w:rPr>
          <w:lang w:eastAsia="ja-JP"/>
        </w:rPr>
        <w:t>PDCCH/</w:t>
      </w:r>
      <w:r w:rsidR="006A3C35">
        <w:rPr>
          <w:lang w:eastAsia="ja-JP"/>
        </w:rPr>
        <w:t>PDSCH and AP CSI-RS</w:t>
      </w:r>
      <w:r w:rsidR="007D5628" w:rsidRPr="007D5628">
        <w:rPr>
          <w:lang w:eastAsia="ja-JP"/>
        </w:rPr>
        <w:t xml:space="preserve"> sweep</w:t>
      </w:r>
      <w:r w:rsidR="007D5628">
        <w:rPr>
          <w:lang w:eastAsia="ja-JP"/>
        </w:rPr>
        <w:t>ing</w:t>
      </w:r>
      <w:r w:rsidR="006A3C35">
        <w:rPr>
          <w:lang w:eastAsia="ja-JP"/>
        </w:rPr>
        <w:t>, and</w:t>
      </w:r>
    </w:p>
    <w:p w14:paraId="32741B06" w14:textId="1862594F" w:rsidR="006A3C35" w:rsidRPr="001B6AB8" w:rsidRDefault="00C80E74" w:rsidP="00875F31">
      <w:pPr>
        <w:pStyle w:val="ListParagraph"/>
        <w:numPr>
          <w:ilvl w:val="0"/>
          <w:numId w:val="40"/>
        </w:numPr>
        <w:rPr>
          <w:lang w:eastAsia="ja-JP"/>
        </w:rPr>
      </w:pPr>
      <w:proofErr w:type="gramStart"/>
      <w:r>
        <w:rPr>
          <w:lang w:eastAsia="ja-JP"/>
        </w:rPr>
        <w:t>14 time</w:t>
      </w:r>
      <w:proofErr w:type="gramEnd"/>
      <w:r>
        <w:rPr>
          <w:lang w:eastAsia="ja-JP"/>
        </w:rPr>
        <w:t xml:space="preserve"> resources with </w:t>
      </w:r>
      <w:r w:rsidR="006A3C35">
        <w:rPr>
          <w:lang w:eastAsia="ja-JP"/>
        </w:rPr>
        <w:t xml:space="preserve">14x1 </w:t>
      </w:r>
      <w:r>
        <w:rPr>
          <w:lang w:eastAsia="ja-JP"/>
        </w:rPr>
        <w:t xml:space="preserve">symbols </w:t>
      </w:r>
      <w:r w:rsidR="006A3C35">
        <w:rPr>
          <w:lang w:eastAsia="ja-JP"/>
        </w:rPr>
        <w:t>to allow for full flexibility.</w:t>
      </w:r>
    </w:p>
    <w:p w14:paraId="2B3D92FE" w14:textId="0CC934CE" w:rsidR="006A3C35" w:rsidRDefault="006A3C35" w:rsidP="00991E71">
      <w:pPr>
        <w:rPr>
          <w:lang w:eastAsia="ja-JP"/>
        </w:rPr>
      </w:pPr>
      <w:r>
        <w:rPr>
          <w:lang w:eastAsia="ja-JP"/>
        </w:rPr>
        <w:t xml:space="preserve">Although a substantial overhead would be required for </w:t>
      </w:r>
      <w:r w:rsidR="002619FC">
        <w:rPr>
          <w:lang w:eastAsia="ja-JP"/>
        </w:rPr>
        <w:t>Case</w:t>
      </w:r>
      <w:r>
        <w:rPr>
          <w:lang w:eastAsia="ja-JP"/>
        </w:rPr>
        <w:t xml:space="preserve"> 5 above, this is a case that would be configured </w:t>
      </w:r>
      <w:r w:rsidR="00152C18">
        <w:rPr>
          <w:lang w:eastAsia="ja-JP"/>
        </w:rPr>
        <w:t>as an exception</w:t>
      </w:r>
      <w:r>
        <w:rPr>
          <w:lang w:eastAsia="ja-JP"/>
        </w:rPr>
        <w:t xml:space="preserve">. Typically, </w:t>
      </w:r>
      <w:r w:rsidR="002619FC">
        <w:rPr>
          <w:lang w:eastAsia="ja-JP"/>
        </w:rPr>
        <w:t>Case</w:t>
      </w:r>
      <w:r>
        <w:rPr>
          <w:lang w:eastAsia="ja-JP"/>
        </w:rPr>
        <w:t xml:space="preserve"> 1 or </w:t>
      </w:r>
      <w:r w:rsidR="002619FC">
        <w:rPr>
          <w:lang w:eastAsia="ja-JP"/>
        </w:rPr>
        <w:t>Case</w:t>
      </w:r>
      <w:r>
        <w:rPr>
          <w:lang w:eastAsia="ja-JP"/>
        </w:rPr>
        <w:t xml:space="preserve"> 2 would be used, depending on network configuration, allowing for efficient signaling of the preconfigured information.</w:t>
      </w:r>
    </w:p>
    <w:p w14:paraId="743CDDA2" w14:textId="59F2E500" w:rsidR="006A3C35" w:rsidRDefault="006A3C35" w:rsidP="003436C7">
      <w:pPr>
        <w:pStyle w:val="Caption"/>
      </w:pPr>
      <w:bookmarkStart w:id="26" w:name="_Ref115278374"/>
      <w:r>
        <w:t xml:space="preserve">Table </w:t>
      </w:r>
      <w:r>
        <w:fldChar w:fldCharType="begin"/>
      </w:r>
      <w:r>
        <w:instrText xml:space="preserve"> SEQ Table \* ARABIC </w:instrText>
      </w:r>
      <w:r>
        <w:fldChar w:fldCharType="separate"/>
      </w:r>
      <w:r w:rsidR="005622F7">
        <w:rPr>
          <w:noProof/>
        </w:rPr>
        <w:t>3</w:t>
      </w:r>
      <w:r>
        <w:fldChar w:fldCharType="end"/>
      </w:r>
      <w:bookmarkEnd w:id="26"/>
      <w:r>
        <w:t>: Example of p</w:t>
      </w:r>
      <w:r w:rsidRPr="00CE05E9">
        <w:t>reconfigured time map</w:t>
      </w:r>
      <w:r w:rsidRPr="003436C7">
        <w:t>ping</w:t>
      </w:r>
      <w:r w:rsidRPr="00CE05E9">
        <w:t xml:space="preserve"> with variable time durations.</w:t>
      </w:r>
    </w:p>
    <w:tbl>
      <w:tblPr>
        <w:tblStyle w:val="TableGrid"/>
        <w:tblW w:w="0" w:type="auto"/>
        <w:jc w:val="center"/>
        <w:tblLayout w:type="fixed"/>
        <w:tblLook w:val="04A0" w:firstRow="1" w:lastRow="0" w:firstColumn="1" w:lastColumn="0" w:noHBand="0" w:noVBand="1"/>
      </w:tblPr>
      <w:tblGrid>
        <w:gridCol w:w="2305"/>
        <w:gridCol w:w="957"/>
        <w:gridCol w:w="1128"/>
        <w:gridCol w:w="992"/>
        <w:gridCol w:w="1276"/>
        <w:gridCol w:w="992"/>
        <w:gridCol w:w="425"/>
        <w:gridCol w:w="992"/>
      </w:tblGrid>
      <w:tr w:rsidR="006A3C35" w14:paraId="6C936B13" w14:textId="77777777" w:rsidTr="003436C7">
        <w:trPr>
          <w:jc w:val="center"/>
        </w:trPr>
        <w:tc>
          <w:tcPr>
            <w:tcW w:w="2305" w:type="dxa"/>
            <w:vAlign w:val="center"/>
          </w:tcPr>
          <w:p w14:paraId="5E0F7501" w14:textId="77777777" w:rsidR="006A3C35" w:rsidRPr="002619FC" w:rsidRDefault="006A3C35" w:rsidP="003436C7">
            <w:pPr>
              <w:rPr>
                <w:b/>
                <w:sz w:val="20"/>
                <w:szCs w:val="20"/>
                <w:lang w:eastAsia="ja-JP"/>
              </w:rPr>
            </w:pPr>
          </w:p>
        </w:tc>
        <w:tc>
          <w:tcPr>
            <w:tcW w:w="6762" w:type="dxa"/>
            <w:gridSpan w:val="7"/>
            <w:vAlign w:val="center"/>
          </w:tcPr>
          <w:p w14:paraId="12088999" w14:textId="77777777" w:rsidR="006A3C35" w:rsidRPr="002619FC" w:rsidRDefault="006A3C35" w:rsidP="00875F31">
            <w:pPr>
              <w:jc w:val="center"/>
              <w:rPr>
                <w:b/>
                <w:sz w:val="20"/>
                <w:szCs w:val="20"/>
                <w:lang w:eastAsia="ja-JP"/>
              </w:rPr>
            </w:pPr>
            <w:r w:rsidRPr="002619FC">
              <w:rPr>
                <w:b/>
                <w:szCs w:val="20"/>
                <w:lang w:eastAsia="ja-JP"/>
              </w:rPr>
              <w:t>Slot index</w:t>
            </w:r>
          </w:p>
        </w:tc>
      </w:tr>
      <w:tr w:rsidR="006A3C35" w14:paraId="278C5322" w14:textId="77777777" w:rsidTr="003436C7">
        <w:trPr>
          <w:jc w:val="center"/>
        </w:trPr>
        <w:tc>
          <w:tcPr>
            <w:tcW w:w="2305" w:type="dxa"/>
            <w:vAlign w:val="center"/>
          </w:tcPr>
          <w:p w14:paraId="6E7FB674" w14:textId="77777777" w:rsidR="006A3C35" w:rsidRPr="003436C7" w:rsidRDefault="006A3C35" w:rsidP="003436C7">
            <w:pPr>
              <w:rPr>
                <w:sz w:val="20"/>
                <w:szCs w:val="20"/>
                <w:lang w:eastAsia="ja-JP"/>
              </w:rPr>
            </w:pPr>
          </w:p>
        </w:tc>
        <w:tc>
          <w:tcPr>
            <w:tcW w:w="957" w:type="dxa"/>
            <w:vAlign w:val="center"/>
          </w:tcPr>
          <w:p w14:paraId="34877867" w14:textId="0CC9B1BA" w:rsidR="006A3C35" w:rsidRPr="00875F31" w:rsidRDefault="006A3C35" w:rsidP="00875F31">
            <w:pPr>
              <w:jc w:val="center"/>
              <w:rPr>
                <w:b/>
                <w:bCs/>
                <w:sz w:val="20"/>
                <w:szCs w:val="20"/>
                <w:lang w:eastAsia="ja-JP"/>
              </w:rPr>
            </w:pPr>
            <w:r w:rsidRPr="00875F31">
              <w:rPr>
                <w:b/>
                <w:bCs/>
                <w:sz w:val="20"/>
                <w:szCs w:val="20"/>
                <w:lang w:eastAsia="ja-JP"/>
              </w:rPr>
              <w:t>0</w:t>
            </w:r>
            <w:r w:rsidR="00B46E02" w:rsidRPr="00875F31">
              <w:rPr>
                <w:b/>
                <w:bCs/>
                <w:sz w:val="20"/>
                <w:szCs w:val="20"/>
                <w:lang w:eastAsia="ja-JP"/>
              </w:rPr>
              <w:t xml:space="preserve"> (DL)</w:t>
            </w:r>
          </w:p>
        </w:tc>
        <w:tc>
          <w:tcPr>
            <w:tcW w:w="1128" w:type="dxa"/>
            <w:vAlign w:val="center"/>
          </w:tcPr>
          <w:p w14:paraId="4C22CF6C" w14:textId="744D8FB8" w:rsidR="006A3C35" w:rsidRPr="00875F31" w:rsidRDefault="006A3C35" w:rsidP="00875F31">
            <w:pPr>
              <w:jc w:val="center"/>
              <w:rPr>
                <w:b/>
                <w:bCs/>
                <w:sz w:val="20"/>
                <w:szCs w:val="20"/>
                <w:lang w:eastAsia="ja-JP"/>
              </w:rPr>
            </w:pPr>
            <w:r w:rsidRPr="00875F31">
              <w:rPr>
                <w:b/>
                <w:bCs/>
                <w:sz w:val="20"/>
                <w:szCs w:val="20"/>
                <w:lang w:eastAsia="ja-JP"/>
              </w:rPr>
              <w:t>1</w:t>
            </w:r>
            <w:r w:rsidR="00B46E02" w:rsidRPr="00875F31">
              <w:rPr>
                <w:b/>
                <w:bCs/>
                <w:sz w:val="20"/>
                <w:szCs w:val="20"/>
                <w:lang w:eastAsia="ja-JP"/>
              </w:rPr>
              <w:t xml:space="preserve"> (DL)</w:t>
            </w:r>
          </w:p>
        </w:tc>
        <w:tc>
          <w:tcPr>
            <w:tcW w:w="992" w:type="dxa"/>
            <w:vAlign w:val="center"/>
          </w:tcPr>
          <w:p w14:paraId="6E7C516D" w14:textId="51DC93AD" w:rsidR="006A3C35" w:rsidRPr="00875F31" w:rsidRDefault="006A3C35" w:rsidP="00875F31">
            <w:pPr>
              <w:jc w:val="center"/>
              <w:rPr>
                <w:b/>
                <w:bCs/>
                <w:sz w:val="20"/>
                <w:szCs w:val="20"/>
                <w:lang w:eastAsia="ja-JP"/>
              </w:rPr>
            </w:pPr>
            <w:r w:rsidRPr="00875F31">
              <w:rPr>
                <w:b/>
                <w:bCs/>
                <w:sz w:val="20"/>
                <w:szCs w:val="20"/>
                <w:lang w:eastAsia="ja-JP"/>
              </w:rPr>
              <w:t>2</w:t>
            </w:r>
            <w:r w:rsidR="00B46E02" w:rsidRPr="00875F31">
              <w:rPr>
                <w:b/>
                <w:bCs/>
                <w:sz w:val="20"/>
                <w:szCs w:val="20"/>
                <w:lang w:eastAsia="ja-JP"/>
              </w:rPr>
              <w:t xml:space="preserve"> (DL)</w:t>
            </w:r>
          </w:p>
        </w:tc>
        <w:tc>
          <w:tcPr>
            <w:tcW w:w="1276" w:type="dxa"/>
            <w:vAlign w:val="center"/>
          </w:tcPr>
          <w:p w14:paraId="324CB1B8" w14:textId="64C9BC46" w:rsidR="006A3C35" w:rsidRPr="00875F31" w:rsidRDefault="006A3C35" w:rsidP="00875F31">
            <w:pPr>
              <w:jc w:val="center"/>
              <w:rPr>
                <w:b/>
                <w:bCs/>
                <w:sz w:val="20"/>
                <w:szCs w:val="20"/>
                <w:lang w:eastAsia="ja-JP"/>
              </w:rPr>
            </w:pPr>
            <w:r w:rsidRPr="00875F31">
              <w:rPr>
                <w:b/>
                <w:bCs/>
                <w:sz w:val="20"/>
                <w:szCs w:val="20"/>
                <w:lang w:eastAsia="ja-JP"/>
              </w:rPr>
              <w:t>3</w:t>
            </w:r>
            <w:r w:rsidR="00B46E02" w:rsidRPr="00875F31">
              <w:rPr>
                <w:b/>
                <w:bCs/>
                <w:sz w:val="20"/>
                <w:szCs w:val="20"/>
                <w:lang w:eastAsia="ja-JP"/>
              </w:rPr>
              <w:t xml:space="preserve"> (DL)</w:t>
            </w:r>
          </w:p>
        </w:tc>
        <w:tc>
          <w:tcPr>
            <w:tcW w:w="992" w:type="dxa"/>
            <w:vAlign w:val="center"/>
          </w:tcPr>
          <w:p w14:paraId="434AA1B5" w14:textId="140284AE" w:rsidR="006A3C35" w:rsidRPr="00875F31" w:rsidRDefault="006A3C35" w:rsidP="00875F31">
            <w:pPr>
              <w:jc w:val="center"/>
              <w:rPr>
                <w:b/>
                <w:bCs/>
                <w:sz w:val="20"/>
                <w:szCs w:val="20"/>
                <w:lang w:eastAsia="ja-JP"/>
              </w:rPr>
            </w:pPr>
            <w:r w:rsidRPr="00875F31">
              <w:rPr>
                <w:b/>
                <w:bCs/>
                <w:sz w:val="20"/>
                <w:szCs w:val="20"/>
                <w:lang w:eastAsia="ja-JP"/>
              </w:rPr>
              <w:t>4</w:t>
            </w:r>
            <w:r w:rsidR="00B46E02" w:rsidRPr="00875F31">
              <w:rPr>
                <w:b/>
                <w:bCs/>
                <w:sz w:val="20"/>
                <w:szCs w:val="20"/>
                <w:lang w:eastAsia="ja-JP"/>
              </w:rPr>
              <w:t xml:space="preserve"> (UL)</w:t>
            </w:r>
          </w:p>
        </w:tc>
        <w:tc>
          <w:tcPr>
            <w:tcW w:w="425" w:type="dxa"/>
            <w:vAlign w:val="center"/>
          </w:tcPr>
          <w:p w14:paraId="212A69A2" w14:textId="77777777" w:rsidR="006A3C35" w:rsidRPr="00875F31" w:rsidRDefault="006A3C35" w:rsidP="00875F31">
            <w:pPr>
              <w:jc w:val="center"/>
              <w:rPr>
                <w:b/>
                <w:bCs/>
                <w:sz w:val="20"/>
                <w:szCs w:val="20"/>
                <w:lang w:eastAsia="ja-JP"/>
              </w:rPr>
            </w:pPr>
            <w:r w:rsidRPr="00875F31">
              <w:rPr>
                <w:b/>
                <w:bCs/>
                <w:sz w:val="20"/>
                <w:szCs w:val="20"/>
                <w:lang w:eastAsia="ja-JP"/>
              </w:rPr>
              <w:t>…</w:t>
            </w:r>
          </w:p>
        </w:tc>
        <w:tc>
          <w:tcPr>
            <w:tcW w:w="992" w:type="dxa"/>
            <w:vAlign w:val="center"/>
          </w:tcPr>
          <w:p w14:paraId="73232D43" w14:textId="77777777" w:rsidR="006A3C35" w:rsidRPr="00875F31" w:rsidRDefault="006A3C35" w:rsidP="00875F31">
            <w:pPr>
              <w:jc w:val="center"/>
              <w:rPr>
                <w:b/>
                <w:bCs/>
                <w:sz w:val="20"/>
                <w:szCs w:val="20"/>
                <w:lang w:eastAsia="ja-JP"/>
              </w:rPr>
            </w:pPr>
            <w:r w:rsidRPr="00875F31">
              <w:rPr>
                <w:b/>
                <w:bCs/>
                <w:sz w:val="20"/>
                <w:szCs w:val="20"/>
                <w:lang w:eastAsia="ja-JP"/>
              </w:rPr>
              <w:t>K-1</w:t>
            </w:r>
          </w:p>
        </w:tc>
      </w:tr>
      <w:tr w:rsidR="006A3C35" w14:paraId="1142DBA3" w14:textId="77777777" w:rsidTr="003436C7">
        <w:trPr>
          <w:jc w:val="center"/>
        </w:trPr>
        <w:tc>
          <w:tcPr>
            <w:tcW w:w="2305" w:type="dxa"/>
            <w:vAlign w:val="center"/>
          </w:tcPr>
          <w:p w14:paraId="4D5E197D" w14:textId="2F29357D" w:rsidR="006A3C35" w:rsidRPr="002619FC" w:rsidRDefault="00152C18" w:rsidP="00875F31">
            <w:pPr>
              <w:jc w:val="center"/>
              <w:rPr>
                <w:b/>
                <w:sz w:val="20"/>
                <w:szCs w:val="20"/>
                <w:lang w:eastAsia="ja-JP"/>
              </w:rPr>
            </w:pPr>
            <w:r>
              <w:rPr>
                <w:b/>
                <w:szCs w:val="20"/>
                <w:lang w:eastAsia="ja-JP"/>
              </w:rPr>
              <w:t>T</w:t>
            </w:r>
            <w:r w:rsidR="006A3C35" w:rsidRPr="002619FC">
              <w:rPr>
                <w:b/>
                <w:szCs w:val="20"/>
                <w:lang w:eastAsia="ja-JP"/>
              </w:rPr>
              <w:t>ime resource length</w:t>
            </w:r>
            <w:r>
              <w:rPr>
                <w:b/>
                <w:szCs w:val="20"/>
                <w:lang w:eastAsia="ja-JP"/>
              </w:rPr>
              <w:t>s</w:t>
            </w:r>
          </w:p>
        </w:tc>
        <w:tc>
          <w:tcPr>
            <w:tcW w:w="957" w:type="dxa"/>
            <w:vAlign w:val="center"/>
          </w:tcPr>
          <w:p w14:paraId="2E04BDF5" w14:textId="65DF763E" w:rsidR="006A3C35" w:rsidRPr="003436C7" w:rsidRDefault="006A3C35" w:rsidP="003436C7">
            <w:pPr>
              <w:rPr>
                <w:sz w:val="20"/>
                <w:szCs w:val="20"/>
                <w:lang w:eastAsia="ja-JP"/>
              </w:rPr>
            </w:pPr>
            <w:r w:rsidRPr="003436C7">
              <w:rPr>
                <w:sz w:val="20"/>
                <w:szCs w:val="20"/>
                <w:lang w:eastAsia="ja-JP"/>
              </w:rPr>
              <w:t>14</w:t>
            </w:r>
            <w:r w:rsidRPr="003436C7" w:rsidDel="00C330CC">
              <w:rPr>
                <w:sz w:val="20"/>
                <w:szCs w:val="20"/>
                <w:lang w:eastAsia="ja-JP"/>
              </w:rPr>
              <w:t xml:space="preserve"> </w:t>
            </w:r>
            <w:r w:rsidRPr="003436C7">
              <w:rPr>
                <w:sz w:val="20"/>
                <w:szCs w:val="20"/>
                <w:lang w:eastAsia="ja-JP"/>
              </w:rPr>
              <w:t>symbols</w:t>
            </w:r>
          </w:p>
        </w:tc>
        <w:tc>
          <w:tcPr>
            <w:tcW w:w="1128" w:type="dxa"/>
            <w:vAlign w:val="center"/>
          </w:tcPr>
          <w:p w14:paraId="06F828EA" w14:textId="48C80AAE" w:rsidR="006A3C35" w:rsidRPr="003436C7" w:rsidRDefault="006A3C35" w:rsidP="003436C7">
            <w:pPr>
              <w:rPr>
                <w:sz w:val="20"/>
                <w:szCs w:val="20"/>
                <w:lang w:eastAsia="ja-JP"/>
              </w:rPr>
            </w:pPr>
            <w:r w:rsidRPr="003436C7">
              <w:rPr>
                <w:sz w:val="20"/>
                <w:szCs w:val="20"/>
                <w:lang w:eastAsia="ja-JP"/>
              </w:rPr>
              <w:t>1</w:t>
            </w:r>
            <w:r w:rsidR="00C330CC">
              <w:rPr>
                <w:sz w:val="20"/>
                <w:szCs w:val="20"/>
                <w:lang w:eastAsia="ja-JP"/>
              </w:rPr>
              <w:t>+13</w:t>
            </w:r>
            <w:r w:rsidRPr="003436C7">
              <w:rPr>
                <w:sz w:val="20"/>
                <w:szCs w:val="20"/>
                <w:lang w:eastAsia="ja-JP"/>
              </w:rPr>
              <w:t xml:space="preserve"> symbols</w:t>
            </w:r>
          </w:p>
        </w:tc>
        <w:tc>
          <w:tcPr>
            <w:tcW w:w="992" w:type="dxa"/>
            <w:vAlign w:val="center"/>
          </w:tcPr>
          <w:p w14:paraId="7946425D" w14:textId="3D4E9B7D" w:rsidR="006A3C35" w:rsidRPr="003436C7" w:rsidRDefault="00C330CC" w:rsidP="003436C7">
            <w:pPr>
              <w:rPr>
                <w:sz w:val="20"/>
                <w:szCs w:val="20"/>
                <w:lang w:eastAsia="ja-JP"/>
              </w:rPr>
            </w:pPr>
            <w:r>
              <w:rPr>
                <w:sz w:val="20"/>
                <w:szCs w:val="20"/>
                <w:lang w:eastAsia="ja-JP"/>
              </w:rPr>
              <w:t xml:space="preserve">14x1 </w:t>
            </w:r>
            <w:r w:rsidR="006A3C35" w:rsidRPr="003436C7" w:rsidDel="00C330CC">
              <w:rPr>
                <w:sz w:val="20"/>
                <w:szCs w:val="20"/>
                <w:lang w:eastAsia="ja-JP"/>
              </w:rPr>
              <w:t>symbols</w:t>
            </w:r>
          </w:p>
        </w:tc>
        <w:tc>
          <w:tcPr>
            <w:tcW w:w="1276" w:type="dxa"/>
            <w:vAlign w:val="center"/>
          </w:tcPr>
          <w:p w14:paraId="176CF42E" w14:textId="757B20EE" w:rsidR="006A3C35" w:rsidRPr="003436C7" w:rsidRDefault="00C330CC" w:rsidP="003436C7">
            <w:pPr>
              <w:rPr>
                <w:sz w:val="20"/>
                <w:szCs w:val="20"/>
                <w:lang w:eastAsia="ja-JP"/>
              </w:rPr>
            </w:pPr>
            <w:r>
              <w:rPr>
                <w:sz w:val="20"/>
                <w:szCs w:val="20"/>
                <w:lang w:eastAsia="ja-JP"/>
              </w:rPr>
              <w:t>7+7x1 s</w:t>
            </w:r>
            <w:r w:rsidR="006A3C35" w:rsidRPr="003436C7">
              <w:rPr>
                <w:sz w:val="20"/>
                <w:szCs w:val="20"/>
                <w:lang w:eastAsia="ja-JP"/>
              </w:rPr>
              <w:t>ymbols</w:t>
            </w:r>
          </w:p>
        </w:tc>
        <w:tc>
          <w:tcPr>
            <w:tcW w:w="992" w:type="dxa"/>
            <w:vAlign w:val="center"/>
          </w:tcPr>
          <w:p w14:paraId="49E04F11" w14:textId="0FAB3084" w:rsidR="006A3C35" w:rsidRPr="003436C7" w:rsidRDefault="00C330CC" w:rsidP="003436C7">
            <w:pPr>
              <w:rPr>
                <w:sz w:val="20"/>
                <w:szCs w:val="20"/>
                <w:lang w:eastAsia="ja-JP"/>
              </w:rPr>
            </w:pPr>
            <w:r>
              <w:rPr>
                <w:sz w:val="20"/>
                <w:szCs w:val="20"/>
                <w:lang w:eastAsia="ja-JP"/>
              </w:rPr>
              <w:t>1+1+12 symbols</w:t>
            </w:r>
          </w:p>
        </w:tc>
        <w:tc>
          <w:tcPr>
            <w:tcW w:w="425" w:type="dxa"/>
            <w:vAlign w:val="center"/>
          </w:tcPr>
          <w:p w14:paraId="3D462E85" w14:textId="77777777" w:rsidR="006A3C35" w:rsidRPr="003436C7" w:rsidRDefault="006A3C35" w:rsidP="003436C7">
            <w:pPr>
              <w:rPr>
                <w:sz w:val="20"/>
                <w:szCs w:val="20"/>
                <w:lang w:eastAsia="ja-JP"/>
              </w:rPr>
            </w:pPr>
            <w:r w:rsidRPr="003436C7">
              <w:rPr>
                <w:sz w:val="20"/>
                <w:szCs w:val="20"/>
                <w:lang w:eastAsia="ja-JP"/>
              </w:rPr>
              <w:t>…</w:t>
            </w:r>
          </w:p>
        </w:tc>
        <w:tc>
          <w:tcPr>
            <w:tcW w:w="992" w:type="dxa"/>
            <w:vAlign w:val="center"/>
          </w:tcPr>
          <w:p w14:paraId="48737B02" w14:textId="77777777" w:rsidR="006A3C35" w:rsidRPr="003436C7" w:rsidRDefault="006A3C35" w:rsidP="003436C7">
            <w:pPr>
              <w:rPr>
                <w:sz w:val="20"/>
                <w:szCs w:val="20"/>
                <w:lang w:eastAsia="ja-JP"/>
              </w:rPr>
            </w:pPr>
            <w:r w:rsidRPr="003436C7">
              <w:rPr>
                <w:sz w:val="20"/>
                <w:szCs w:val="20"/>
                <w:lang w:eastAsia="ja-JP"/>
              </w:rPr>
              <w:t>…</w:t>
            </w:r>
          </w:p>
        </w:tc>
      </w:tr>
      <w:tr w:rsidR="006A3C35" w14:paraId="461566FC" w14:textId="77777777" w:rsidTr="003436C7">
        <w:trPr>
          <w:jc w:val="center"/>
        </w:trPr>
        <w:tc>
          <w:tcPr>
            <w:tcW w:w="2305" w:type="dxa"/>
            <w:vAlign w:val="center"/>
          </w:tcPr>
          <w:p w14:paraId="4CF0C2DF" w14:textId="77777777" w:rsidR="006A3C35" w:rsidRPr="002619FC" w:rsidRDefault="006A3C35" w:rsidP="00875F31">
            <w:pPr>
              <w:jc w:val="center"/>
              <w:rPr>
                <w:b/>
                <w:sz w:val="20"/>
                <w:szCs w:val="20"/>
                <w:lang w:eastAsia="ja-JP"/>
              </w:rPr>
            </w:pPr>
            <w:r w:rsidRPr="002619FC">
              <w:rPr>
                <w:b/>
                <w:szCs w:val="20"/>
                <w:lang w:eastAsia="ja-JP"/>
              </w:rPr>
              <w:t>Time resource indices</w:t>
            </w:r>
          </w:p>
        </w:tc>
        <w:tc>
          <w:tcPr>
            <w:tcW w:w="957" w:type="dxa"/>
            <w:vAlign w:val="center"/>
          </w:tcPr>
          <w:p w14:paraId="4B70C9DD" w14:textId="77777777" w:rsidR="006A3C35" w:rsidRPr="003436C7" w:rsidRDefault="006A3C35" w:rsidP="003436C7">
            <w:pPr>
              <w:rPr>
                <w:sz w:val="20"/>
                <w:szCs w:val="20"/>
                <w:lang w:eastAsia="ja-JP"/>
              </w:rPr>
            </w:pPr>
            <w:r w:rsidRPr="003436C7">
              <w:rPr>
                <w:sz w:val="20"/>
                <w:szCs w:val="20"/>
                <w:lang w:eastAsia="ja-JP"/>
              </w:rPr>
              <w:t>0</w:t>
            </w:r>
          </w:p>
        </w:tc>
        <w:tc>
          <w:tcPr>
            <w:tcW w:w="1128" w:type="dxa"/>
            <w:vAlign w:val="center"/>
          </w:tcPr>
          <w:p w14:paraId="40FD0FDB" w14:textId="77777777" w:rsidR="006A3C35" w:rsidRPr="003436C7" w:rsidRDefault="006A3C35" w:rsidP="003436C7">
            <w:pPr>
              <w:rPr>
                <w:sz w:val="20"/>
                <w:szCs w:val="20"/>
                <w:lang w:eastAsia="ja-JP"/>
              </w:rPr>
            </w:pPr>
            <w:r w:rsidRPr="003436C7">
              <w:rPr>
                <w:sz w:val="20"/>
                <w:szCs w:val="20"/>
                <w:lang w:eastAsia="ja-JP"/>
              </w:rPr>
              <w:t>1:2</w:t>
            </w:r>
          </w:p>
        </w:tc>
        <w:tc>
          <w:tcPr>
            <w:tcW w:w="992" w:type="dxa"/>
            <w:vAlign w:val="center"/>
          </w:tcPr>
          <w:p w14:paraId="475625F7" w14:textId="3570FAB7" w:rsidR="006A3C35" w:rsidRPr="003436C7" w:rsidRDefault="006A3C35" w:rsidP="003436C7">
            <w:pPr>
              <w:rPr>
                <w:sz w:val="20"/>
                <w:szCs w:val="20"/>
                <w:lang w:eastAsia="ja-JP"/>
              </w:rPr>
            </w:pPr>
            <w:r w:rsidRPr="003436C7">
              <w:rPr>
                <w:sz w:val="20"/>
                <w:szCs w:val="20"/>
                <w:lang w:eastAsia="ja-JP"/>
              </w:rPr>
              <w:t>3:</w:t>
            </w:r>
            <w:r w:rsidR="00C330CC">
              <w:rPr>
                <w:sz w:val="20"/>
                <w:szCs w:val="20"/>
                <w:lang w:eastAsia="ja-JP"/>
              </w:rPr>
              <w:t>16</w:t>
            </w:r>
          </w:p>
        </w:tc>
        <w:tc>
          <w:tcPr>
            <w:tcW w:w="1276" w:type="dxa"/>
            <w:vAlign w:val="center"/>
          </w:tcPr>
          <w:p w14:paraId="4EFB53AA" w14:textId="6DC9AE1C" w:rsidR="006A3C35" w:rsidRPr="003436C7" w:rsidRDefault="00C330CC" w:rsidP="003436C7">
            <w:pPr>
              <w:rPr>
                <w:sz w:val="20"/>
                <w:szCs w:val="20"/>
                <w:lang w:eastAsia="ja-JP"/>
              </w:rPr>
            </w:pPr>
            <w:r>
              <w:rPr>
                <w:sz w:val="20"/>
                <w:szCs w:val="20"/>
                <w:lang w:eastAsia="ja-JP"/>
              </w:rPr>
              <w:t>17</w:t>
            </w:r>
            <w:r w:rsidR="006A3C35" w:rsidRPr="003436C7">
              <w:rPr>
                <w:sz w:val="20"/>
                <w:szCs w:val="20"/>
                <w:lang w:eastAsia="ja-JP"/>
              </w:rPr>
              <w:t>:</w:t>
            </w:r>
            <w:r>
              <w:rPr>
                <w:sz w:val="20"/>
                <w:szCs w:val="20"/>
                <w:lang w:eastAsia="ja-JP"/>
              </w:rPr>
              <w:t>24</w:t>
            </w:r>
          </w:p>
        </w:tc>
        <w:tc>
          <w:tcPr>
            <w:tcW w:w="992" w:type="dxa"/>
            <w:vAlign w:val="center"/>
          </w:tcPr>
          <w:p w14:paraId="1AC57FEB" w14:textId="2FD56572" w:rsidR="006A3C35" w:rsidRPr="003436C7" w:rsidRDefault="00C330CC" w:rsidP="003436C7">
            <w:pPr>
              <w:rPr>
                <w:sz w:val="20"/>
                <w:szCs w:val="20"/>
                <w:lang w:eastAsia="ja-JP"/>
              </w:rPr>
            </w:pPr>
            <w:r>
              <w:rPr>
                <w:sz w:val="20"/>
                <w:szCs w:val="20"/>
                <w:lang w:eastAsia="ja-JP"/>
              </w:rPr>
              <w:t>25</w:t>
            </w:r>
            <w:r w:rsidR="006A3C35" w:rsidRPr="003436C7">
              <w:rPr>
                <w:sz w:val="20"/>
                <w:szCs w:val="20"/>
                <w:lang w:eastAsia="ja-JP"/>
              </w:rPr>
              <w:t>:</w:t>
            </w:r>
            <w:r w:rsidR="000A3302">
              <w:rPr>
                <w:sz w:val="20"/>
                <w:szCs w:val="20"/>
                <w:lang w:eastAsia="ja-JP"/>
              </w:rPr>
              <w:t>2</w:t>
            </w:r>
            <w:r>
              <w:rPr>
                <w:sz w:val="20"/>
                <w:szCs w:val="20"/>
                <w:lang w:eastAsia="ja-JP"/>
              </w:rPr>
              <w:t>7</w:t>
            </w:r>
          </w:p>
        </w:tc>
        <w:tc>
          <w:tcPr>
            <w:tcW w:w="425" w:type="dxa"/>
            <w:vAlign w:val="center"/>
          </w:tcPr>
          <w:p w14:paraId="25C92813" w14:textId="77777777" w:rsidR="006A3C35" w:rsidRPr="003436C7" w:rsidRDefault="006A3C35" w:rsidP="003436C7">
            <w:pPr>
              <w:rPr>
                <w:sz w:val="20"/>
                <w:szCs w:val="20"/>
                <w:lang w:eastAsia="ja-JP"/>
              </w:rPr>
            </w:pPr>
            <w:r w:rsidRPr="003436C7">
              <w:rPr>
                <w:sz w:val="20"/>
                <w:szCs w:val="20"/>
                <w:lang w:eastAsia="ja-JP"/>
              </w:rPr>
              <w:t>…</w:t>
            </w:r>
          </w:p>
        </w:tc>
        <w:tc>
          <w:tcPr>
            <w:tcW w:w="992" w:type="dxa"/>
            <w:vAlign w:val="center"/>
          </w:tcPr>
          <w:p w14:paraId="3113223E" w14:textId="1B02D221" w:rsidR="006A3C35" w:rsidRPr="003436C7" w:rsidRDefault="006A3C35" w:rsidP="003436C7">
            <w:pPr>
              <w:rPr>
                <w:sz w:val="20"/>
                <w:szCs w:val="20"/>
                <w:lang w:eastAsia="ja-JP"/>
              </w:rPr>
            </w:pPr>
            <w:r w:rsidRPr="003436C7">
              <w:rPr>
                <w:sz w:val="20"/>
                <w:szCs w:val="20"/>
                <w:lang w:eastAsia="ja-JP"/>
              </w:rPr>
              <w:t>N-</w:t>
            </w:r>
            <w:proofErr w:type="gramStart"/>
            <w:r w:rsidRPr="003436C7">
              <w:rPr>
                <w:sz w:val="20"/>
                <w:szCs w:val="20"/>
                <w:lang w:eastAsia="ja-JP"/>
              </w:rPr>
              <w:t>k:N</w:t>
            </w:r>
            <w:proofErr w:type="gramEnd"/>
            <w:r w:rsidRPr="003436C7">
              <w:rPr>
                <w:sz w:val="20"/>
                <w:szCs w:val="20"/>
                <w:lang w:eastAsia="ja-JP"/>
              </w:rPr>
              <w:t>-1</w:t>
            </w:r>
          </w:p>
        </w:tc>
      </w:tr>
    </w:tbl>
    <w:p w14:paraId="3E1CAFCF" w14:textId="77777777" w:rsidR="006A3C35" w:rsidRPr="001B6AB8" w:rsidRDefault="006A3C35" w:rsidP="003436C7">
      <w:pPr>
        <w:rPr>
          <w:lang w:eastAsia="en-GB"/>
        </w:rPr>
      </w:pPr>
    </w:p>
    <w:p w14:paraId="014819A3" w14:textId="3CB0BE39" w:rsidR="003436C7" w:rsidRDefault="006A3C35" w:rsidP="00152C18">
      <w:pPr>
        <w:pStyle w:val="Observation"/>
      </w:pPr>
      <w:bookmarkStart w:id="27" w:name="_Toc115465182"/>
      <w:r w:rsidRPr="00961B4A">
        <w:t xml:space="preserve">Dynamic indication </w:t>
      </w:r>
      <w:r w:rsidRPr="00152C18">
        <w:t>with</w:t>
      </w:r>
      <w:r w:rsidRPr="00961B4A">
        <w:t xml:space="preserve"> </w:t>
      </w:r>
      <w:r w:rsidRPr="00152C18">
        <w:t>variable</w:t>
      </w:r>
      <w:r w:rsidRPr="00961B4A">
        <w:t xml:space="preserve"> </w:t>
      </w:r>
      <w:r w:rsidR="004D3EA7">
        <w:t>length</w:t>
      </w:r>
      <w:r w:rsidRPr="00961B4A">
        <w:t xml:space="preserve"> time resources is required to efficiently meet different signal and channel requirements</w:t>
      </w:r>
      <w:r w:rsidRPr="00961B4A" w:rsidDel="00DA28C6">
        <w:t>.</w:t>
      </w:r>
      <w:bookmarkEnd w:id="27"/>
    </w:p>
    <w:p w14:paraId="732F27CE" w14:textId="3EEA3895" w:rsidR="003436C7" w:rsidRDefault="006A3C35" w:rsidP="00152C18">
      <w:pPr>
        <w:pStyle w:val="Observation"/>
        <w:numPr>
          <w:ilvl w:val="1"/>
          <w:numId w:val="37"/>
        </w:numPr>
      </w:pPr>
      <w:bookmarkStart w:id="28" w:name="_Toc115465183"/>
      <w:r w:rsidRPr="00DC43C5">
        <w:t>F</w:t>
      </w:r>
      <w:r>
        <w:t>orwarding</w:t>
      </w:r>
      <w:r w:rsidRPr="00961B4A">
        <w:t xml:space="preserve"> of PDCCH and PDSCH can typically use slot-based beam indication since a one</w:t>
      </w:r>
      <w:r w:rsidR="0044772E">
        <w:t>-</w:t>
      </w:r>
      <w:r w:rsidRPr="00961B4A">
        <w:t>symbol PDCCH is often followed by a multi-symbol PDSCH in the same slot targeting the same UE.</w:t>
      </w:r>
      <w:bookmarkEnd w:id="28"/>
    </w:p>
    <w:p w14:paraId="37F92ACE" w14:textId="4C5348B0" w:rsidR="006A3C35" w:rsidRPr="003436C7" w:rsidRDefault="006A3C35" w:rsidP="00152C18">
      <w:pPr>
        <w:pStyle w:val="Observation"/>
        <w:numPr>
          <w:ilvl w:val="1"/>
          <w:numId w:val="37"/>
        </w:numPr>
      </w:pPr>
      <w:bookmarkStart w:id="29" w:name="_Toc115465184"/>
      <w:r w:rsidRPr="00961B4A">
        <w:t>Symbol-based beam indication is needed to enable e.g., CSI-RS beam sweep</w:t>
      </w:r>
      <w:r w:rsidR="00EE7E3A">
        <w:t>ing</w:t>
      </w:r>
      <w:r w:rsidRPr="00961B4A">
        <w:t xml:space="preserve"> for link adaptation or beam management</w:t>
      </w:r>
      <w:r w:rsidRPr="003436C7">
        <w:t>.</w:t>
      </w:r>
      <w:bookmarkEnd w:id="29"/>
    </w:p>
    <w:p w14:paraId="2643D577" w14:textId="4B4C2C12" w:rsidR="006A3C35" w:rsidRDefault="007A4D69" w:rsidP="003436C7">
      <w:r>
        <w:t xml:space="preserve">The </w:t>
      </w:r>
      <w:r w:rsidR="006A3C35" w:rsidRPr="001B6AB8">
        <w:t xml:space="preserve">different time resources presented in </w:t>
      </w:r>
      <w:r w:rsidR="006A3C35" w:rsidRPr="00EC772B">
        <w:fldChar w:fldCharType="begin"/>
      </w:r>
      <w:r w:rsidR="006A3C35" w:rsidRPr="00EC772B">
        <w:instrText xml:space="preserve"> REF _Ref115278374 \h  \* MERGEFORMAT </w:instrText>
      </w:r>
      <w:r w:rsidR="006A3C35" w:rsidRPr="00EC772B">
        <w:fldChar w:fldCharType="separate"/>
      </w:r>
      <w:r w:rsidR="005622F7">
        <w:t>Table 3</w:t>
      </w:r>
      <w:r w:rsidR="006A3C35" w:rsidRPr="00EC772B">
        <w:fldChar w:fldCharType="end"/>
      </w:r>
      <w:r w:rsidR="006A3C35" w:rsidRPr="001B6AB8">
        <w:t xml:space="preserve"> </w:t>
      </w:r>
      <w:r w:rsidR="006A3C35" w:rsidRPr="00961B4A">
        <w:t>are</w:t>
      </w:r>
      <w:r w:rsidR="006A3C35" w:rsidRPr="001B6AB8">
        <w:t xml:space="preserve"> then used to</w:t>
      </w:r>
      <w:r w:rsidR="006A3C35" w:rsidRPr="00961B4A">
        <w:t xml:space="preserve"> determine the duration of each beam in a set of beam patterns. Which beam pattern to apply is given by the beam pattern indicator in the new DCI format 2_x</w:t>
      </w:r>
      <w:r w:rsidR="00CE158B">
        <w:t xml:space="preserve"> (see our </w:t>
      </w:r>
      <w:r w:rsidR="00CE158B">
        <w:fldChar w:fldCharType="begin"/>
      </w:r>
      <w:r w:rsidR="00CE158B">
        <w:instrText xml:space="preserve"> REF _Ref115370029 \w \h </w:instrText>
      </w:r>
      <w:r w:rsidR="00CE158B">
        <w:fldChar w:fldCharType="separate"/>
      </w:r>
      <w:r w:rsidR="005622F7">
        <w:t>Proposal 8</w:t>
      </w:r>
      <w:r w:rsidR="00CE158B">
        <w:fldChar w:fldCharType="end"/>
      </w:r>
      <w:r w:rsidR="00CE158B">
        <w:t>)</w:t>
      </w:r>
      <w:r w:rsidR="006A3C35" w:rsidRPr="00961B4A">
        <w:t xml:space="preserve">. To summarize, </w:t>
      </w:r>
      <w:r w:rsidR="006A3C35" w:rsidRPr="00961B4A">
        <w:fldChar w:fldCharType="begin"/>
      </w:r>
      <w:r w:rsidR="006A3C35" w:rsidRPr="00961B4A">
        <w:instrText xml:space="preserve"> REF _Ref115278374 \h </w:instrText>
      </w:r>
      <w:r w:rsidR="006A3C35" w:rsidRPr="00961B4A">
        <w:fldChar w:fldCharType="separate"/>
      </w:r>
      <w:r w:rsidR="005622F7">
        <w:t xml:space="preserve">Table </w:t>
      </w:r>
      <w:r w:rsidR="005622F7">
        <w:rPr>
          <w:noProof/>
        </w:rPr>
        <w:t>3</w:t>
      </w:r>
      <w:r w:rsidR="006A3C35" w:rsidRPr="00961B4A">
        <w:fldChar w:fldCharType="end"/>
      </w:r>
      <w:r w:rsidR="006A3C35" w:rsidRPr="00961B4A">
        <w:t xml:space="preserve"> and </w:t>
      </w:r>
      <w:r>
        <w:fldChar w:fldCharType="begin"/>
      </w:r>
      <w:r>
        <w:instrText xml:space="preserve"> REF _Ref115288109 \h </w:instrText>
      </w:r>
      <w:r>
        <w:fldChar w:fldCharType="separate"/>
      </w:r>
      <w:r w:rsidR="005622F7">
        <w:t xml:space="preserve">Table </w:t>
      </w:r>
      <w:r w:rsidR="005622F7">
        <w:rPr>
          <w:noProof/>
        </w:rPr>
        <w:t>4</w:t>
      </w:r>
      <w:r>
        <w:fldChar w:fldCharType="end"/>
      </w:r>
      <w:r>
        <w:t xml:space="preserve"> </w:t>
      </w:r>
      <w:r w:rsidR="006A3C35" w:rsidRPr="00961B4A">
        <w:t>would be pre</w:t>
      </w:r>
      <w:r w:rsidR="00CE158B">
        <w:t>-</w:t>
      </w:r>
      <w:r w:rsidR="006A3C35" w:rsidRPr="00961B4A">
        <w:t xml:space="preserve">configured by help of higher layer signaling </w:t>
      </w:r>
      <w:r>
        <w:t>whereas</w:t>
      </w:r>
      <w:r w:rsidR="006A3C35" w:rsidRPr="00961B4A">
        <w:t xml:space="preserve"> </w:t>
      </w:r>
      <w:r w:rsidR="006A3C35" w:rsidRPr="00961B4A">
        <w:fldChar w:fldCharType="begin"/>
      </w:r>
      <w:r w:rsidR="006A3C35" w:rsidRPr="00961B4A">
        <w:instrText xml:space="preserve"> REF _Ref115266644 \h </w:instrText>
      </w:r>
      <w:r w:rsidR="006A3C35" w:rsidRPr="00961B4A">
        <w:fldChar w:fldCharType="separate"/>
      </w:r>
      <w:r w:rsidR="005622F7">
        <w:t xml:space="preserve">Table </w:t>
      </w:r>
      <w:r w:rsidR="005622F7">
        <w:rPr>
          <w:noProof/>
        </w:rPr>
        <w:t>1</w:t>
      </w:r>
      <w:r w:rsidR="006A3C35" w:rsidRPr="00961B4A">
        <w:fldChar w:fldCharType="end"/>
      </w:r>
      <w:r w:rsidR="006A3C35" w:rsidRPr="00961B4A">
        <w:t xml:space="preserve"> would be provided dynamically through a new DCI format 2</w:t>
      </w:r>
      <w:r w:rsidR="006A3C35">
        <w:t>_x.</w:t>
      </w:r>
    </w:p>
    <w:p w14:paraId="13610A4E" w14:textId="6893C1FF" w:rsidR="006A3C35" w:rsidRDefault="006A3C35" w:rsidP="003436C7">
      <w:pPr>
        <w:pStyle w:val="Caption"/>
      </w:pPr>
      <w:bookmarkStart w:id="30" w:name="_Ref115288109"/>
      <w:r>
        <w:t xml:space="preserve">Table </w:t>
      </w:r>
      <w:r>
        <w:fldChar w:fldCharType="begin"/>
      </w:r>
      <w:r>
        <w:instrText xml:space="preserve"> SEQ Table \* ARABIC </w:instrText>
      </w:r>
      <w:r>
        <w:fldChar w:fldCharType="separate"/>
      </w:r>
      <w:r w:rsidR="005622F7">
        <w:rPr>
          <w:noProof/>
        </w:rPr>
        <w:t>4</w:t>
      </w:r>
      <w:r>
        <w:fldChar w:fldCharType="end"/>
      </w:r>
      <w:bookmarkEnd w:id="30"/>
      <w:r>
        <w:t xml:space="preserve">: </w:t>
      </w:r>
      <w:r w:rsidRPr="00EE1B03">
        <w:t>Preconfigured table providing mapping between beam patterns and time domain resources.</w:t>
      </w:r>
    </w:p>
    <w:tbl>
      <w:tblPr>
        <w:tblStyle w:val="TableGrid"/>
        <w:tblW w:w="0" w:type="auto"/>
        <w:jc w:val="center"/>
        <w:tblLook w:val="04A0" w:firstRow="1" w:lastRow="0" w:firstColumn="1" w:lastColumn="0" w:noHBand="0" w:noVBand="1"/>
      </w:tblPr>
      <w:tblGrid>
        <w:gridCol w:w="1861"/>
        <w:gridCol w:w="390"/>
        <w:gridCol w:w="390"/>
        <w:gridCol w:w="390"/>
        <w:gridCol w:w="502"/>
        <w:gridCol w:w="657"/>
      </w:tblGrid>
      <w:tr w:rsidR="007A4D69" w14:paraId="1F0DDC95" w14:textId="77777777" w:rsidTr="00D21D4C">
        <w:trPr>
          <w:jc w:val="center"/>
        </w:trPr>
        <w:tc>
          <w:tcPr>
            <w:tcW w:w="0" w:type="auto"/>
          </w:tcPr>
          <w:p w14:paraId="1D904E3D" w14:textId="77777777" w:rsidR="007A4D69" w:rsidRDefault="007A4D69" w:rsidP="003436C7">
            <w:pPr>
              <w:rPr>
                <w:lang w:eastAsia="en-GB"/>
              </w:rPr>
            </w:pPr>
          </w:p>
        </w:tc>
        <w:tc>
          <w:tcPr>
            <w:tcW w:w="0" w:type="auto"/>
            <w:gridSpan w:val="5"/>
          </w:tcPr>
          <w:p w14:paraId="2C06E1B6" w14:textId="70437CDE" w:rsidR="007A4D69" w:rsidRDefault="007A4D69" w:rsidP="00957A81">
            <w:pPr>
              <w:jc w:val="center"/>
              <w:rPr>
                <w:lang w:eastAsia="en-GB"/>
              </w:rPr>
            </w:pPr>
            <w:r w:rsidRPr="003436C7">
              <w:rPr>
                <w:b/>
                <w:bCs/>
                <w:sz w:val="20"/>
                <w:szCs w:val="20"/>
                <w:lang w:eastAsia="ja-JP"/>
              </w:rPr>
              <w:t>Time resource indices</w:t>
            </w:r>
          </w:p>
        </w:tc>
      </w:tr>
      <w:tr w:rsidR="007A4D69" w14:paraId="70C697D4" w14:textId="77777777" w:rsidTr="00D21D4C">
        <w:trPr>
          <w:jc w:val="center"/>
        </w:trPr>
        <w:tc>
          <w:tcPr>
            <w:tcW w:w="0" w:type="auto"/>
            <w:vAlign w:val="center"/>
          </w:tcPr>
          <w:p w14:paraId="71D41552" w14:textId="6453552E" w:rsidR="007A4D69" w:rsidRDefault="007A4D69" w:rsidP="007A4D69">
            <w:pPr>
              <w:rPr>
                <w:lang w:eastAsia="en-GB"/>
              </w:rPr>
            </w:pPr>
            <w:r w:rsidRPr="003436C7">
              <w:rPr>
                <w:b/>
                <w:bCs/>
                <w:sz w:val="20"/>
                <w:szCs w:val="20"/>
                <w:lang w:eastAsia="ja-JP"/>
              </w:rPr>
              <w:t>Beam pattern IDs</w:t>
            </w:r>
          </w:p>
        </w:tc>
        <w:tc>
          <w:tcPr>
            <w:tcW w:w="0" w:type="auto"/>
          </w:tcPr>
          <w:p w14:paraId="7042D8C8" w14:textId="08B78FF4" w:rsidR="007A4D69" w:rsidRPr="00D21D4C" w:rsidRDefault="007A4D69" w:rsidP="00D21D4C">
            <w:pPr>
              <w:jc w:val="center"/>
              <w:rPr>
                <w:b/>
                <w:lang w:eastAsia="en-GB"/>
              </w:rPr>
            </w:pPr>
            <w:r w:rsidRPr="00D21D4C">
              <w:rPr>
                <w:b/>
                <w:lang w:eastAsia="en-GB"/>
              </w:rPr>
              <w:t>0</w:t>
            </w:r>
          </w:p>
        </w:tc>
        <w:tc>
          <w:tcPr>
            <w:tcW w:w="0" w:type="auto"/>
          </w:tcPr>
          <w:p w14:paraId="4F83635F" w14:textId="051A31BA" w:rsidR="007A4D69" w:rsidRPr="00D21D4C" w:rsidRDefault="007A4D69" w:rsidP="00D21D4C">
            <w:pPr>
              <w:jc w:val="center"/>
              <w:rPr>
                <w:b/>
                <w:lang w:eastAsia="en-GB"/>
              </w:rPr>
            </w:pPr>
            <w:r w:rsidRPr="00D21D4C">
              <w:rPr>
                <w:b/>
                <w:lang w:eastAsia="en-GB"/>
              </w:rPr>
              <w:t>1</w:t>
            </w:r>
          </w:p>
        </w:tc>
        <w:tc>
          <w:tcPr>
            <w:tcW w:w="0" w:type="auto"/>
          </w:tcPr>
          <w:p w14:paraId="7E8810F2" w14:textId="58F254E1" w:rsidR="007A4D69" w:rsidRPr="00D21D4C" w:rsidRDefault="007A4D69" w:rsidP="00D21D4C">
            <w:pPr>
              <w:jc w:val="center"/>
              <w:rPr>
                <w:b/>
                <w:lang w:eastAsia="en-GB"/>
              </w:rPr>
            </w:pPr>
            <w:r w:rsidRPr="00D21D4C">
              <w:rPr>
                <w:b/>
                <w:lang w:eastAsia="en-GB"/>
              </w:rPr>
              <w:t>2</w:t>
            </w:r>
          </w:p>
        </w:tc>
        <w:tc>
          <w:tcPr>
            <w:tcW w:w="0" w:type="auto"/>
          </w:tcPr>
          <w:p w14:paraId="44FF0129" w14:textId="64EABF0D" w:rsidR="007A4D69" w:rsidRPr="00D21D4C" w:rsidRDefault="007A4D69" w:rsidP="00D21D4C">
            <w:pPr>
              <w:jc w:val="center"/>
              <w:rPr>
                <w:b/>
                <w:lang w:eastAsia="en-GB"/>
              </w:rPr>
            </w:pPr>
            <w:r w:rsidRPr="00D21D4C">
              <w:rPr>
                <w:b/>
                <w:lang w:eastAsia="en-GB"/>
              </w:rPr>
              <w:t>…</w:t>
            </w:r>
          </w:p>
        </w:tc>
        <w:tc>
          <w:tcPr>
            <w:tcW w:w="0" w:type="auto"/>
          </w:tcPr>
          <w:p w14:paraId="05DC5572" w14:textId="099D8C19" w:rsidR="007A4D69" w:rsidRPr="00D21D4C" w:rsidRDefault="007A4D69" w:rsidP="00D21D4C">
            <w:pPr>
              <w:jc w:val="center"/>
              <w:rPr>
                <w:b/>
                <w:lang w:eastAsia="en-GB"/>
              </w:rPr>
            </w:pPr>
            <w:r w:rsidRPr="00D21D4C">
              <w:rPr>
                <w:b/>
                <w:lang w:eastAsia="en-GB"/>
              </w:rPr>
              <w:t>N-1</w:t>
            </w:r>
          </w:p>
        </w:tc>
      </w:tr>
      <w:tr w:rsidR="007A4D69" w14:paraId="7D4DF18B" w14:textId="77777777" w:rsidTr="00D21D4C">
        <w:trPr>
          <w:jc w:val="center"/>
        </w:trPr>
        <w:tc>
          <w:tcPr>
            <w:tcW w:w="0" w:type="auto"/>
            <w:vAlign w:val="center"/>
          </w:tcPr>
          <w:p w14:paraId="0DBBA0AC" w14:textId="6BF7B640" w:rsidR="007A4D69" w:rsidRDefault="007A4D69" w:rsidP="00D21D4C">
            <w:pPr>
              <w:jc w:val="center"/>
              <w:rPr>
                <w:lang w:eastAsia="en-GB"/>
              </w:rPr>
            </w:pPr>
            <w:r w:rsidRPr="003436C7">
              <w:rPr>
                <w:b/>
                <w:bCs/>
                <w:sz w:val="20"/>
                <w:szCs w:val="20"/>
                <w:lang w:eastAsia="ja-JP"/>
              </w:rPr>
              <w:t>0</w:t>
            </w:r>
          </w:p>
        </w:tc>
        <w:tc>
          <w:tcPr>
            <w:tcW w:w="0" w:type="auto"/>
            <w:gridSpan w:val="5"/>
            <w:vAlign w:val="center"/>
          </w:tcPr>
          <w:p w14:paraId="34CED1A8" w14:textId="321C8F24" w:rsidR="007A4D69" w:rsidRDefault="007A4D69" w:rsidP="00D21D4C">
            <w:pPr>
              <w:jc w:val="center"/>
              <w:rPr>
                <w:lang w:eastAsia="en-GB"/>
              </w:rPr>
            </w:pPr>
            <w:r w:rsidRPr="003436C7">
              <w:rPr>
                <w:i/>
                <w:iCs/>
                <w:sz w:val="20"/>
                <w:szCs w:val="20"/>
                <w:lang w:eastAsia="ja-JP"/>
              </w:rPr>
              <w:t>A 1</w:t>
            </w:r>
            <w:r w:rsidRPr="003436C7">
              <w:rPr>
                <w:i/>
                <w:iCs/>
                <w:sz w:val="20"/>
                <w:szCs w:val="20"/>
                <w:vertAlign w:val="superscript"/>
                <w:lang w:eastAsia="ja-JP"/>
              </w:rPr>
              <w:t>st</w:t>
            </w:r>
            <w:r w:rsidRPr="003436C7">
              <w:rPr>
                <w:i/>
                <w:iCs/>
                <w:sz w:val="20"/>
                <w:szCs w:val="20"/>
                <w:lang w:eastAsia="ja-JP"/>
              </w:rPr>
              <w:t xml:space="preserve"> beam pattern</w:t>
            </w:r>
          </w:p>
        </w:tc>
      </w:tr>
      <w:tr w:rsidR="007A4D69" w14:paraId="079751FE" w14:textId="77777777" w:rsidTr="00D21D4C">
        <w:trPr>
          <w:jc w:val="center"/>
        </w:trPr>
        <w:tc>
          <w:tcPr>
            <w:tcW w:w="0" w:type="auto"/>
            <w:vAlign w:val="center"/>
          </w:tcPr>
          <w:p w14:paraId="323867B2" w14:textId="1917AEB6" w:rsidR="007A4D69" w:rsidRDefault="007A4D69" w:rsidP="00D21D4C">
            <w:pPr>
              <w:jc w:val="center"/>
              <w:rPr>
                <w:lang w:eastAsia="en-GB"/>
              </w:rPr>
            </w:pPr>
            <w:r w:rsidRPr="003436C7">
              <w:rPr>
                <w:b/>
                <w:bCs/>
                <w:sz w:val="20"/>
                <w:szCs w:val="20"/>
                <w:lang w:eastAsia="ja-JP"/>
              </w:rPr>
              <w:t>1</w:t>
            </w:r>
          </w:p>
        </w:tc>
        <w:tc>
          <w:tcPr>
            <w:tcW w:w="0" w:type="auto"/>
            <w:gridSpan w:val="5"/>
            <w:vAlign w:val="center"/>
          </w:tcPr>
          <w:p w14:paraId="448D9B9B" w14:textId="0CAC1B84" w:rsidR="007A4D69" w:rsidRDefault="007A4D69" w:rsidP="00D21D4C">
            <w:pPr>
              <w:jc w:val="center"/>
              <w:rPr>
                <w:lang w:eastAsia="en-GB"/>
              </w:rPr>
            </w:pPr>
            <w:r w:rsidRPr="003436C7">
              <w:rPr>
                <w:i/>
                <w:iCs/>
                <w:sz w:val="20"/>
                <w:szCs w:val="20"/>
                <w:lang w:eastAsia="ja-JP"/>
              </w:rPr>
              <w:t>A 2</w:t>
            </w:r>
            <w:r w:rsidRPr="003436C7">
              <w:rPr>
                <w:i/>
                <w:iCs/>
                <w:sz w:val="20"/>
                <w:szCs w:val="20"/>
                <w:vertAlign w:val="superscript"/>
                <w:lang w:eastAsia="ja-JP"/>
              </w:rPr>
              <w:t>nd</w:t>
            </w:r>
            <w:r w:rsidRPr="003436C7">
              <w:rPr>
                <w:i/>
                <w:iCs/>
                <w:sz w:val="20"/>
                <w:szCs w:val="20"/>
                <w:lang w:eastAsia="ja-JP"/>
              </w:rPr>
              <w:t xml:space="preserve"> beam pattern</w:t>
            </w:r>
          </w:p>
        </w:tc>
      </w:tr>
      <w:tr w:rsidR="007A4D69" w14:paraId="34EE5A22" w14:textId="77777777" w:rsidTr="00D21D4C">
        <w:trPr>
          <w:jc w:val="center"/>
        </w:trPr>
        <w:tc>
          <w:tcPr>
            <w:tcW w:w="0" w:type="auto"/>
            <w:vAlign w:val="center"/>
          </w:tcPr>
          <w:p w14:paraId="53313817" w14:textId="3C964087" w:rsidR="007A4D69" w:rsidRDefault="007A4D69" w:rsidP="00D21D4C">
            <w:pPr>
              <w:jc w:val="center"/>
              <w:rPr>
                <w:lang w:eastAsia="en-GB"/>
              </w:rPr>
            </w:pPr>
            <w:r w:rsidRPr="003436C7">
              <w:rPr>
                <w:b/>
                <w:bCs/>
                <w:sz w:val="20"/>
                <w:szCs w:val="20"/>
                <w:lang w:eastAsia="ja-JP"/>
              </w:rPr>
              <w:t>2</w:t>
            </w:r>
          </w:p>
        </w:tc>
        <w:tc>
          <w:tcPr>
            <w:tcW w:w="0" w:type="auto"/>
            <w:gridSpan w:val="5"/>
            <w:vAlign w:val="center"/>
          </w:tcPr>
          <w:p w14:paraId="1B58B397" w14:textId="41A85CB6" w:rsidR="007A4D69" w:rsidRDefault="007A4D69" w:rsidP="00D21D4C">
            <w:pPr>
              <w:jc w:val="center"/>
              <w:rPr>
                <w:lang w:eastAsia="en-GB"/>
              </w:rPr>
            </w:pPr>
            <w:r w:rsidRPr="003436C7">
              <w:rPr>
                <w:i/>
                <w:iCs/>
                <w:sz w:val="20"/>
                <w:szCs w:val="20"/>
                <w:lang w:eastAsia="ja-JP"/>
              </w:rPr>
              <w:t>A 3</w:t>
            </w:r>
            <w:r w:rsidRPr="003436C7">
              <w:rPr>
                <w:i/>
                <w:iCs/>
                <w:sz w:val="20"/>
                <w:szCs w:val="20"/>
                <w:vertAlign w:val="superscript"/>
                <w:lang w:eastAsia="ja-JP"/>
              </w:rPr>
              <w:t>rd</w:t>
            </w:r>
            <w:r w:rsidRPr="003436C7">
              <w:rPr>
                <w:i/>
                <w:iCs/>
                <w:sz w:val="20"/>
                <w:szCs w:val="20"/>
                <w:lang w:eastAsia="ja-JP"/>
              </w:rPr>
              <w:t xml:space="preserve"> beam pattern</w:t>
            </w:r>
          </w:p>
        </w:tc>
      </w:tr>
      <w:tr w:rsidR="007A4D69" w14:paraId="5632179C" w14:textId="77777777" w:rsidTr="00D21D4C">
        <w:trPr>
          <w:jc w:val="center"/>
        </w:trPr>
        <w:tc>
          <w:tcPr>
            <w:tcW w:w="0" w:type="auto"/>
            <w:vAlign w:val="center"/>
          </w:tcPr>
          <w:p w14:paraId="37049F9F" w14:textId="6B364EA9" w:rsidR="007A4D69" w:rsidRDefault="007A4D69" w:rsidP="00D21D4C">
            <w:pPr>
              <w:jc w:val="center"/>
              <w:rPr>
                <w:lang w:eastAsia="en-GB"/>
              </w:rPr>
            </w:pPr>
            <w:r w:rsidRPr="003436C7">
              <w:rPr>
                <w:b/>
                <w:bCs/>
                <w:sz w:val="20"/>
                <w:szCs w:val="20"/>
                <w:lang w:eastAsia="ja-JP"/>
              </w:rPr>
              <w:t>…</w:t>
            </w:r>
          </w:p>
        </w:tc>
        <w:tc>
          <w:tcPr>
            <w:tcW w:w="0" w:type="auto"/>
            <w:gridSpan w:val="5"/>
            <w:vAlign w:val="center"/>
          </w:tcPr>
          <w:p w14:paraId="7F2C0112" w14:textId="72F99013" w:rsidR="007A4D69" w:rsidRDefault="007A4D69" w:rsidP="00D21D4C">
            <w:pPr>
              <w:jc w:val="center"/>
              <w:rPr>
                <w:lang w:eastAsia="en-GB"/>
              </w:rPr>
            </w:pPr>
            <w:r w:rsidRPr="003436C7">
              <w:rPr>
                <w:i/>
                <w:iCs/>
                <w:sz w:val="20"/>
                <w:szCs w:val="20"/>
                <w:lang w:eastAsia="ja-JP"/>
              </w:rPr>
              <w:t>…</w:t>
            </w:r>
          </w:p>
        </w:tc>
      </w:tr>
      <w:tr w:rsidR="007A4D69" w14:paraId="75551DEB" w14:textId="77777777" w:rsidTr="00D21D4C">
        <w:trPr>
          <w:jc w:val="center"/>
        </w:trPr>
        <w:tc>
          <w:tcPr>
            <w:tcW w:w="0" w:type="auto"/>
            <w:vAlign w:val="center"/>
          </w:tcPr>
          <w:p w14:paraId="5AC0901D" w14:textId="1D749E83" w:rsidR="007A4D69" w:rsidRDefault="007A4D69" w:rsidP="00CE158B">
            <w:pPr>
              <w:jc w:val="center"/>
              <w:rPr>
                <w:lang w:eastAsia="en-GB"/>
              </w:rPr>
            </w:pPr>
            <w:r w:rsidRPr="003436C7">
              <w:rPr>
                <w:b/>
                <w:bCs/>
                <w:sz w:val="20"/>
                <w:szCs w:val="20"/>
                <w:lang w:eastAsia="ja-JP"/>
              </w:rPr>
              <w:t>M-1</w:t>
            </w:r>
          </w:p>
        </w:tc>
        <w:tc>
          <w:tcPr>
            <w:tcW w:w="0" w:type="auto"/>
            <w:gridSpan w:val="5"/>
            <w:vAlign w:val="center"/>
          </w:tcPr>
          <w:p w14:paraId="54B9C205" w14:textId="6B19208F" w:rsidR="007A4D69" w:rsidRDefault="007A4D69" w:rsidP="007A4D69">
            <w:pPr>
              <w:rPr>
                <w:lang w:eastAsia="en-GB"/>
              </w:rPr>
            </w:pPr>
            <w:r w:rsidRPr="003436C7">
              <w:rPr>
                <w:i/>
                <w:iCs/>
                <w:sz w:val="20"/>
                <w:szCs w:val="20"/>
                <w:lang w:eastAsia="ja-JP"/>
              </w:rPr>
              <w:t xml:space="preserve">An </w:t>
            </w:r>
            <w:proofErr w:type="spellStart"/>
            <w:r w:rsidRPr="003436C7">
              <w:rPr>
                <w:i/>
                <w:iCs/>
                <w:sz w:val="20"/>
                <w:szCs w:val="20"/>
                <w:lang w:eastAsia="ja-JP"/>
              </w:rPr>
              <w:t>M</w:t>
            </w:r>
            <w:r w:rsidRPr="003436C7">
              <w:rPr>
                <w:i/>
                <w:iCs/>
                <w:sz w:val="20"/>
                <w:szCs w:val="20"/>
                <w:vertAlign w:val="superscript"/>
                <w:lang w:eastAsia="ja-JP"/>
              </w:rPr>
              <w:t>th</w:t>
            </w:r>
            <w:proofErr w:type="spellEnd"/>
            <w:r w:rsidRPr="003436C7">
              <w:rPr>
                <w:i/>
                <w:iCs/>
                <w:sz w:val="20"/>
                <w:szCs w:val="20"/>
                <w:lang w:eastAsia="ja-JP"/>
              </w:rPr>
              <w:t xml:space="preserve"> beam pattern</w:t>
            </w:r>
          </w:p>
        </w:tc>
      </w:tr>
    </w:tbl>
    <w:p w14:paraId="25D71605" w14:textId="349C369A" w:rsidR="00CD09D4" w:rsidRDefault="00957A81" w:rsidP="007174B5">
      <w:pPr>
        <w:spacing w:before="240"/>
      </w:pPr>
      <w:r>
        <w:t>T</w:t>
      </w:r>
      <w:r w:rsidR="00A90DC4">
        <w:t>here is no need to provide beam indication to all time domain resources. Some examples where</w:t>
      </w:r>
      <w:r w:rsidR="003C53D3">
        <w:t xml:space="preserve"> the beam indication for </w:t>
      </w:r>
      <w:r w:rsidR="00152C18">
        <w:t xml:space="preserve">a </w:t>
      </w:r>
      <w:r w:rsidR="003C53D3">
        <w:t xml:space="preserve">certain time resource </w:t>
      </w:r>
      <w:r w:rsidR="00A90DC4">
        <w:t xml:space="preserve">is </w:t>
      </w:r>
      <w:r>
        <w:t xml:space="preserve">not provided </w:t>
      </w:r>
      <w:r w:rsidR="00A90DC4">
        <w:t>are</w:t>
      </w:r>
    </w:p>
    <w:p w14:paraId="4C01DBD7" w14:textId="6E918F2E" w:rsidR="003C53D3" w:rsidRPr="003C53D3" w:rsidRDefault="003C53D3" w:rsidP="00CE158B">
      <w:pPr>
        <w:pStyle w:val="ListParagraph"/>
        <w:rPr>
          <w:lang w:val="x-none"/>
        </w:rPr>
      </w:pPr>
      <w:r w:rsidRPr="003C53D3">
        <w:t xml:space="preserve">time resources </w:t>
      </w:r>
      <w:r>
        <w:t>which are</w:t>
      </w:r>
      <w:r w:rsidRPr="003C53D3">
        <w:t xml:space="preserve"> p</w:t>
      </w:r>
      <w:r>
        <w:t xml:space="preserve">rovided with semi-static beam configuration which </w:t>
      </w:r>
      <w:r w:rsidR="00101BCC">
        <w:t>must not</w:t>
      </w:r>
      <w:r>
        <w:t xml:space="preserve"> be overridden by other semi-static or dynamic </w:t>
      </w:r>
      <w:r w:rsidRPr="00957A81">
        <w:t>be</w:t>
      </w:r>
      <w:r w:rsidRPr="00101BCC">
        <w:t>am</w:t>
      </w:r>
      <w:r>
        <w:t xml:space="preserve"> indication</w:t>
      </w:r>
      <w:r w:rsidR="00101BCC">
        <w:t>, and</w:t>
      </w:r>
    </w:p>
    <w:p w14:paraId="00CD2861" w14:textId="2C70383E" w:rsidR="003C53D3" w:rsidRPr="003C53D3" w:rsidRDefault="003C53D3" w:rsidP="00CE158B">
      <w:pPr>
        <w:pStyle w:val="ListParagraph"/>
        <w:rPr>
          <w:lang w:val="x-none"/>
        </w:rPr>
      </w:pPr>
      <w:r w:rsidRPr="003C53D3">
        <w:t>time resource which are n</w:t>
      </w:r>
      <w:r>
        <w:t xml:space="preserve">ot scheduled </w:t>
      </w:r>
      <w:r w:rsidR="000A3302">
        <w:t>for</w:t>
      </w:r>
      <w:r>
        <w:t xml:space="preserve"> any UE</w:t>
      </w:r>
      <w:r w:rsidR="00101BCC">
        <w:t>.</w:t>
      </w:r>
    </w:p>
    <w:p w14:paraId="508B119F" w14:textId="25B15574" w:rsidR="003C53D3" w:rsidRPr="003C53D3" w:rsidRDefault="00957A81" w:rsidP="00CE158B">
      <w:r>
        <w:t>Unless there is a valid dynamic beam indication, t</w:t>
      </w:r>
      <w:r w:rsidR="003C53D3" w:rsidRPr="003C53D3">
        <w:t>he repeate</w:t>
      </w:r>
      <w:r w:rsidR="003C53D3">
        <w:t xml:space="preserve">r node should </w:t>
      </w:r>
      <w:r>
        <w:t>fall back to either its default OFF state, or to a configured semi-static configuration.</w:t>
      </w:r>
      <w:r w:rsidR="00DA7246">
        <w:t xml:space="preserve"> Dynamic operation should only be </w:t>
      </w:r>
      <w:r w:rsidR="00307D1B">
        <w:t>applied to</w:t>
      </w:r>
      <w:r w:rsidR="00A13682">
        <w:t xml:space="preserve"> time resources for which there exists </w:t>
      </w:r>
      <w:r w:rsidR="003C53D3">
        <w:t>a valid beam indication.</w:t>
      </w:r>
    </w:p>
    <w:p w14:paraId="78D2B56C" w14:textId="367AF35D" w:rsidR="006A3C35" w:rsidRPr="00061E3E" w:rsidRDefault="006A3C35" w:rsidP="00CE158B">
      <w:r w:rsidRPr="00EC772B">
        <w:t xml:space="preserve">Based on </w:t>
      </w:r>
      <w:r w:rsidRPr="0088239D">
        <w:t>the ab</w:t>
      </w:r>
      <w:r>
        <w:t>ove discussion, we propose the following:</w:t>
      </w:r>
    </w:p>
    <w:p w14:paraId="51AFBC77" w14:textId="43A944C4" w:rsidR="006A3C35" w:rsidRDefault="006A3C35" w:rsidP="007A4D69">
      <w:pPr>
        <w:pStyle w:val="Proposal"/>
      </w:pPr>
      <w:bookmarkStart w:id="31" w:name="_Toc115465198"/>
      <w:r w:rsidRPr="0088239D">
        <w:t xml:space="preserve">Provide </w:t>
      </w:r>
      <w:r w:rsidR="0031447E">
        <w:t xml:space="preserve">by higher layers </w:t>
      </w:r>
      <w:r>
        <w:t xml:space="preserve">a </w:t>
      </w:r>
      <w:r w:rsidRPr="0088239D">
        <w:t>pre</w:t>
      </w:r>
      <w:r w:rsidR="00CE158B">
        <w:t>-</w:t>
      </w:r>
      <w:r w:rsidRPr="0088239D">
        <w:t xml:space="preserve">configured time </w:t>
      </w:r>
      <w:r>
        <w:t>domain resource table</w:t>
      </w:r>
      <w:r w:rsidRPr="0088239D">
        <w:t xml:space="preserve"> with variable </w:t>
      </w:r>
      <w:r>
        <w:t xml:space="preserve">resource </w:t>
      </w:r>
      <w:r w:rsidRPr="0088239D">
        <w:t>durations.</w:t>
      </w:r>
      <w:bookmarkEnd w:id="31"/>
    </w:p>
    <w:p w14:paraId="1BC6D522" w14:textId="268DCFAA" w:rsidR="006D6393" w:rsidRDefault="006A3C35" w:rsidP="00CE158B">
      <w:pPr>
        <w:pStyle w:val="Proposal"/>
      </w:pPr>
      <w:bookmarkStart w:id="32" w:name="_Toc115465199"/>
      <w:r w:rsidRPr="00DC43C5">
        <w:t xml:space="preserve">Provide </w:t>
      </w:r>
      <w:r w:rsidR="00E93B62">
        <w:t xml:space="preserve">by higher layers </w:t>
      </w:r>
      <w:r w:rsidRPr="00DC43C5">
        <w:t>a pre</w:t>
      </w:r>
      <w:r w:rsidR="00CE158B">
        <w:t>-</w:t>
      </w:r>
      <w:r w:rsidRPr="00DC43C5">
        <w:t xml:space="preserve">configured beam pattern table, </w:t>
      </w:r>
      <w:r>
        <w:t>including</w:t>
      </w:r>
      <w:r w:rsidRPr="00DC43C5">
        <w:t xml:space="preserve"> </w:t>
      </w:r>
      <w:r>
        <w:t>the</w:t>
      </w:r>
      <w:r w:rsidRPr="00DC43C5">
        <w:t xml:space="preserve"> mapping between </w:t>
      </w:r>
      <w:r>
        <w:t>the</w:t>
      </w:r>
      <w:r w:rsidRPr="00DC43C5">
        <w:t xml:space="preserve"> beam </w:t>
      </w:r>
      <w:r>
        <w:t xml:space="preserve">pattern and </w:t>
      </w:r>
      <w:r w:rsidRPr="00DC43C5">
        <w:t>the preconfigured time domain resource</w:t>
      </w:r>
      <w:r>
        <w:t>s for a specific beam pattern ID</w:t>
      </w:r>
      <w:r w:rsidRPr="00DC43C5">
        <w:t>.</w:t>
      </w:r>
      <w:bookmarkEnd w:id="32"/>
    </w:p>
    <w:p w14:paraId="7B4A8220" w14:textId="164A8808" w:rsidR="006A49B9" w:rsidRDefault="006A49B9" w:rsidP="00875F31">
      <w:pPr>
        <w:pStyle w:val="Heading3"/>
      </w:pPr>
      <w:r>
        <w:lastRenderedPageBreak/>
        <w:t>Timing for dynamic indication</w:t>
      </w:r>
    </w:p>
    <w:p w14:paraId="573D7FDE" w14:textId="396772D5" w:rsidR="006D6393" w:rsidRDefault="006D6393" w:rsidP="006D6393">
      <w:r>
        <w:t xml:space="preserve">In </w:t>
      </w:r>
      <w:r w:rsidRPr="006B07F7">
        <w:rPr>
          <w:rFonts w:cs="Arial"/>
          <w:szCs w:val="20"/>
        </w:rPr>
        <w:t>RAN1#109-e</w:t>
      </w:r>
      <w:r>
        <w:rPr>
          <w:rFonts w:cs="Arial"/>
          <w:szCs w:val="20"/>
        </w:rPr>
        <w:t xml:space="preserve"> </w:t>
      </w:r>
      <w:r>
        <w:rPr>
          <w:rFonts w:cs="Arial"/>
          <w:szCs w:val="20"/>
        </w:rPr>
        <w:fldChar w:fldCharType="begin"/>
      </w:r>
      <w:r>
        <w:rPr>
          <w:rFonts w:cs="Arial"/>
          <w:szCs w:val="20"/>
        </w:rPr>
        <w:instrText xml:space="preserve"> REF _Ref115328971 \r \h </w:instrText>
      </w:r>
      <w:r>
        <w:rPr>
          <w:rFonts w:cs="Arial"/>
          <w:szCs w:val="20"/>
        </w:rPr>
      </w:r>
      <w:r>
        <w:rPr>
          <w:rFonts w:cs="Arial"/>
          <w:szCs w:val="20"/>
        </w:rPr>
        <w:fldChar w:fldCharType="separate"/>
      </w:r>
      <w:r w:rsidR="005622F7">
        <w:rPr>
          <w:rFonts w:cs="Arial"/>
          <w:szCs w:val="20"/>
        </w:rPr>
        <w:t>[3]</w:t>
      </w:r>
      <w:r>
        <w:rPr>
          <w:rFonts w:cs="Arial"/>
          <w:szCs w:val="20"/>
        </w:rPr>
        <w:fldChar w:fldCharType="end"/>
      </w:r>
      <w:r>
        <w:t>, it was agreed that t</w:t>
      </w:r>
      <w:r w:rsidRPr="008F4ADD">
        <w:t xml:space="preserve">he time at which the </w:t>
      </w:r>
      <w:r w:rsidR="00EC4CEA">
        <w:t>repeater</w:t>
      </w:r>
      <w:r w:rsidRPr="008F4ADD">
        <w:t xml:space="preserve"> applies an access link beam indication should be considered</w:t>
      </w:r>
      <w:r>
        <w:t xml:space="preserve">. With this respect, and considering other configurations, it is worth noting that, in NR, the configuration application delay for different legacy DCIs depends mainly on the design principle of each DCI signaling. For example, HARQ ACK, DL and UL scheduling have associated K0/1/2 parameters ensuring common understanding on gNB and UE side when certain configured operation should take place. Some other DCIs, e.g., DCI format 2_0 and DCI format 2_5 start from the slot when the DCI format was detected. </w:t>
      </w:r>
      <w:r w:rsidR="004F4950">
        <w:rPr>
          <w:lang w:eastAsia="ja-JP"/>
        </w:rPr>
        <w:t xml:space="preserve">When the repeater has some form of beamforming capability, </w:t>
      </w:r>
      <w:r w:rsidR="00C412D2">
        <w:rPr>
          <w:lang w:eastAsia="ja-JP"/>
        </w:rPr>
        <w:t>the repeater</w:t>
      </w:r>
      <w:r w:rsidR="004F4950">
        <w:rPr>
          <w:lang w:eastAsia="ja-JP"/>
        </w:rPr>
        <w:t xml:space="preserve"> needs to know when a certain beam should be applied (</w:t>
      </w:r>
      <w:r>
        <w:t xml:space="preserve">on </w:t>
      </w:r>
      <w:r w:rsidR="004F4950">
        <w:rPr>
          <w:lang w:eastAsia="ja-JP"/>
        </w:rPr>
        <w:t>receive and transmit side)</w:t>
      </w:r>
      <w:r w:rsidR="00C412D2">
        <w:rPr>
          <w:lang w:eastAsia="ja-JP"/>
        </w:rPr>
        <w:t>, or equivalently by which delay relative to, e.g., reception.</w:t>
      </w:r>
      <w:r w:rsidR="004F4950">
        <w:rPr>
          <w:lang w:eastAsia="ja-JP"/>
        </w:rPr>
        <w:t xml:space="preserve"> and when switching to a subsequent beam should take place. </w:t>
      </w:r>
      <w:r w:rsidR="00C412D2">
        <w:rPr>
          <w:lang w:eastAsia="ja-JP"/>
        </w:rPr>
        <w:t>Opposit</w:t>
      </w:r>
      <w:r w:rsidR="006A49B9">
        <w:rPr>
          <w:lang w:eastAsia="ja-JP"/>
        </w:rPr>
        <w:t>ely</w:t>
      </w:r>
      <w:r w:rsidR="00C412D2">
        <w:rPr>
          <w:lang w:eastAsia="ja-JP"/>
        </w:rPr>
        <w:t xml:space="preserve">, if the gNB wants a certain beam to be used on the access link, the gNB needs to know how long in advance it </w:t>
      </w:r>
      <w:proofErr w:type="gramStart"/>
      <w:r w:rsidR="00C412D2">
        <w:rPr>
          <w:lang w:eastAsia="ja-JP"/>
        </w:rPr>
        <w:t>has to</w:t>
      </w:r>
      <w:proofErr w:type="gramEnd"/>
      <w:r w:rsidR="00C412D2">
        <w:rPr>
          <w:lang w:eastAsia="ja-JP"/>
        </w:rPr>
        <w:t xml:space="preserve"> signal a beam configuration. </w:t>
      </w:r>
      <w:r w:rsidR="004F4950">
        <w:rPr>
          <w:lang w:eastAsia="ja-JP"/>
        </w:rPr>
        <w:t xml:space="preserve">For this reason, knowledge of application time of the beam indication is indeed required. </w:t>
      </w:r>
      <w:r>
        <w:t xml:space="preserve">Depending on how the dynamic beam indication is configured and signaled, </w:t>
      </w:r>
      <w:r w:rsidR="00EC4CEA">
        <w:t>a repeater</w:t>
      </w:r>
      <w:r>
        <w:t xml:space="preserve"> and </w:t>
      </w:r>
      <w:r w:rsidR="00EC4CEA">
        <w:t xml:space="preserve">a </w:t>
      </w:r>
      <w:r>
        <w:t xml:space="preserve">gNB require a similar mechanism to know when to apply certain configuration and when a certain configuration is applied, respectively. In addition, since the repeater node does not have </w:t>
      </w:r>
      <w:r w:rsidR="00C412D2">
        <w:t xml:space="preserve">(signal) </w:t>
      </w:r>
      <w:r>
        <w:t xml:space="preserve">storing functionality, the </w:t>
      </w:r>
      <w:r w:rsidR="00FA5556">
        <w:t xml:space="preserve">configuration </w:t>
      </w:r>
      <w:r>
        <w:t xml:space="preserve">application time may also depend on e.g., the decoding time of side control information, and the </w:t>
      </w:r>
      <w:r w:rsidR="00C412D2">
        <w:t xml:space="preserve">required </w:t>
      </w:r>
      <w:r>
        <w:t>access link beam switching time.</w:t>
      </w:r>
    </w:p>
    <w:p w14:paraId="769BEF70" w14:textId="175E2643" w:rsidR="006D6393" w:rsidRPr="0066475F" w:rsidRDefault="006D6393" w:rsidP="00152C18">
      <w:pPr>
        <w:pStyle w:val="Observation"/>
      </w:pPr>
      <w:bookmarkStart w:id="33" w:name="_Toc111235232"/>
      <w:bookmarkStart w:id="34" w:name="_Toc115465185"/>
      <w:r>
        <w:t>The dynamic beam indication application delay depends on the design of dynamic beam indication DCI</w:t>
      </w:r>
      <w:bookmarkEnd w:id="33"/>
      <w:r w:rsidR="00A35F3C">
        <w:t xml:space="preserve"> and the repeater node processing time.</w:t>
      </w:r>
      <w:bookmarkEnd w:id="34"/>
    </w:p>
    <w:p w14:paraId="233D4649" w14:textId="41D36B56" w:rsidR="007B3330" w:rsidRPr="0066475F" w:rsidRDefault="00FA5556" w:rsidP="00875F31">
      <w:pPr>
        <w:pStyle w:val="Proposal"/>
        <w:tabs>
          <w:tab w:val="num" w:pos="1304"/>
        </w:tabs>
        <w:ind w:left="1304" w:hanging="1304"/>
      </w:pPr>
      <w:bookmarkStart w:id="35" w:name="_Toc115465200"/>
      <w:r>
        <w:t>RAN1</w:t>
      </w:r>
      <w:r w:rsidR="0075438F">
        <w:t>/RAN4</w:t>
      </w:r>
      <w:r>
        <w:t xml:space="preserve"> to </w:t>
      </w:r>
      <w:r w:rsidR="0075438F">
        <w:t>specify</w:t>
      </w:r>
      <w:r>
        <w:t xml:space="preserve"> requirements on </w:t>
      </w:r>
      <w:r w:rsidR="0075438F">
        <w:t xml:space="preserve">repeater node </w:t>
      </w:r>
      <w:r w:rsidR="0016017D">
        <w:t xml:space="preserve">configuration </w:t>
      </w:r>
      <w:r w:rsidR="0075438F">
        <w:t>processing time</w:t>
      </w:r>
      <w:r w:rsidR="0016017D">
        <w:t xml:space="preserve"> for DL and UL.</w:t>
      </w:r>
      <w:bookmarkEnd w:id="35"/>
    </w:p>
    <w:p w14:paraId="28ECE817" w14:textId="77777777" w:rsidR="006A3C35" w:rsidRDefault="006A3C35" w:rsidP="003436C7">
      <w:pPr>
        <w:pStyle w:val="Heading2"/>
        <w:rPr>
          <w:lang w:val="en-US"/>
        </w:rPr>
      </w:pPr>
      <w:r w:rsidRPr="000045F9">
        <w:rPr>
          <w:lang w:val="en-US"/>
        </w:rPr>
        <w:t>TDD UL/DL configuration</w:t>
      </w:r>
    </w:p>
    <w:p w14:paraId="23908A9B" w14:textId="5037D0FC" w:rsidR="006A3C35" w:rsidRPr="007A5DB1" w:rsidRDefault="006A3C35" w:rsidP="003436C7">
      <w:pPr>
        <w:rPr>
          <w:lang w:val="en-GB" w:eastAsia="ja-JP"/>
        </w:rPr>
      </w:pPr>
      <w:r>
        <w:t>For Rel-18 NCR, the following agreements on UL/DL TDD pattern signaling were made in the RAN1#109-e and #110 meetings</w:t>
      </w:r>
      <w:r w:rsidDel="00DA28C6">
        <w:t xml:space="preserve"> </w:t>
      </w:r>
      <w:r w:rsidR="00DA28C6">
        <w:fldChar w:fldCharType="begin"/>
      </w:r>
      <w:r w:rsidR="00DA28C6">
        <w:instrText xml:space="preserve"> REF _Ref115328971 \r \h </w:instrText>
      </w:r>
      <w:r w:rsidR="00DA28C6">
        <w:fldChar w:fldCharType="separate"/>
      </w:r>
      <w:r w:rsidR="005622F7">
        <w:t>[3]</w:t>
      </w:r>
      <w:r w:rsidR="00DA28C6">
        <w:fldChar w:fldCharType="end"/>
      </w:r>
      <w:r w:rsidR="00DA28C6">
        <w:fldChar w:fldCharType="begin"/>
      </w:r>
      <w:r w:rsidR="00DA28C6">
        <w:instrText xml:space="preserve"> REF _Ref115295013 \r \h </w:instrText>
      </w:r>
      <w:r w:rsidR="00DA28C6">
        <w:fldChar w:fldCharType="separate"/>
      </w:r>
      <w:r w:rsidR="005622F7">
        <w:t>[4]</w:t>
      </w:r>
      <w:r w:rsidR="00DA28C6">
        <w:fldChar w:fldCharType="end"/>
      </w:r>
      <w:r>
        <w:t>.</w:t>
      </w:r>
    </w:p>
    <w:tbl>
      <w:tblPr>
        <w:tblStyle w:val="TableGrid"/>
        <w:tblW w:w="0" w:type="auto"/>
        <w:tblLook w:val="04A0" w:firstRow="1" w:lastRow="0" w:firstColumn="1" w:lastColumn="0" w:noHBand="0" w:noVBand="1"/>
      </w:tblPr>
      <w:tblGrid>
        <w:gridCol w:w="9629"/>
      </w:tblGrid>
      <w:tr w:rsidR="006A3C35" w14:paraId="673F6BF3" w14:textId="77777777" w:rsidTr="00EC772B">
        <w:tc>
          <w:tcPr>
            <w:tcW w:w="9629" w:type="dxa"/>
          </w:tcPr>
          <w:p w14:paraId="7B222463" w14:textId="77777777" w:rsidR="006A3C35" w:rsidRPr="00641D2A" w:rsidRDefault="006A3C35" w:rsidP="003436C7">
            <w:pPr>
              <w:rPr>
                <w:sz w:val="18"/>
                <w:szCs w:val="18"/>
                <w:highlight w:val="green"/>
                <w:shd w:val="clear" w:color="auto" w:fill="FFFF00"/>
                <w:lang w:eastAsia="zh-CN"/>
              </w:rPr>
            </w:pPr>
            <w:r w:rsidRPr="00641D2A">
              <w:rPr>
                <w:sz w:val="18"/>
                <w:szCs w:val="18"/>
                <w:highlight w:val="green"/>
                <w:lang w:eastAsia="zh-CN"/>
              </w:rPr>
              <w:t>Agreement (RAN1#109-e)</w:t>
            </w:r>
          </w:p>
          <w:p w14:paraId="67DAE020" w14:textId="77777777" w:rsidR="006A3C35" w:rsidRPr="00641D2A" w:rsidRDefault="006A3C35" w:rsidP="003436C7">
            <w:pPr>
              <w:rPr>
                <w:iCs/>
                <w:sz w:val="18"/>
                <w:szCs w:val="18"/>
                <w:lang w:val="en-GB"/>
              </w:rPr>
            </w:pPr>
            <w:r w:rsidRPr="00641D2A">
              <w:rPr>
                <w:sz w:val="18"/>
                <w:szCs w:val="18"/>
                <w:lang w:val="en-GB"/>
              </w:rPr>
              <w:t>For the TDD UL/DL configuration of network controller repeater:</w:t>
            </w:r>
          </w:p>
          <w:p w14:paraId="52D516B2" w14:textId="77777777" w:rsidR="006A3C35" w:rsidRPr="00641D2A" w:rsidRDefault="006A3C35" w:rsidP="00641D2A">
            <w:pPr>
              <w:pStyle w:val="ListParagraph"/>
              <w:numPr>
                <w:ilvl w:val="0"/>
                <w:numId w:val="27"/>
              </w:numPr>
              <w:rPr>
                <w:sz w:val="18"/>
                <w:szCs w:val="18"/>
                <w:lang w:val="en-GB" w:eastAsia="zh-CN"/>
              </w:rPr>
            </w:pPr>
            <w:r w:rsidRPr="00740320">
              <w:rPr>
                <w:sz w:val="18"/>
                <w:szCs w:val="18"/>
                <w:lang w:val="en-GB" w:eastAsia="zh-CN"/>
              </w:rPr>
              <w:t>At least semi-static TDD UL/DL configuration is needed for network-controlled repeater for links including C-link, backhaul link and access link.</w:t>
            </w:r>
          </w:p>
          <w:p w14:paraId="53D49A28" w14:textId="77777777" w:rsidR="006A3C35" w:rsidRPr="00641D2A" w:rsidRDefault="006A3C35" w:rsidP="00641D2A">
            <w:pPr>
              <w:pStyle w:val="ListParagraph"/>
              <w:numPr>
                <w:ilvl w:val="1"/>
                <w:numId w:val="27"/>
              </w:numPr>
              <w:rPr>
                <w:sz w:val="18"/>
                <w:szCs w:val="18"/>
                <w:lang w:val="en-GB" w:eastAsia="zh-CN"/>
              </w:rPr>
            </w:pPr>
            <w:r w:rsidRPr="00641D2A">
              <w:rPr>
                <w:sz w:val="18"/>
                <w:szCs w:val="18"/>
                <w:lang w:val="en-GB" w:eastAsia="zh-CN"/>
              </w:rPr>
              <w:t>FFS: handling of flexible symbols</w:t>
            </w:r>
          </w:p>
          <w:p w14:paraId="1E2AD52A" w14:textId="77777777" w:rsidR="006A3C35" w:rsidRPr="00641D2A" w:rsidRDefault="006A3C35" w:rsidP="00641D2A">
            <w:pPr>
              <w:pStyle w:val="ListParagraph"/>
              <w:numPr>
                <w:ilvl w:val="0"/>
                <w:numId w:val="27"/>
              </w:numPr>
              <w:rPr>
                <w:sz w:val="18"/>
                <w:szCs w:val="18"/>
                <w:lang w:val="en-GB" w:eastAsia="zh-CN"/>
              </w:rPr>
            </w:pPr>
            <w:r w:rsidRPr="00641D2A">
              <w:rPr>
                <w:sz w:val="18"/>
                <w:szCs w:val="18"/>
                <w:lang w:val="en-GB" w:eastAsia="zh-CN"/>
              </w:rPr>
              <w:t>Note1: The same TDD UL/DL configuration is always assumed for backhaul link and access link</w:t>
            </w:r>
          </w:p>
          <w:p w14:paraId="7C5224B7" w14:textId="5F82307B" w:rsidR="006A3C35" w:rsidRPr="00941A6C" w:rsidRDefault="006A3C35" w:rsidP="00927A8E">
            <w:pPr>
              <w:pStyle w:val="ListParagraph"/>
              <w:numPr>
                <w:ilvl w:val="0"/>
                <w:numId w:val="27"/>
              </w:numPr>
              <w:rPr>
                <w:sz w:val="18"/>
                <w:szCs w:val="18"/>
                <w:lang w:val="en-GB" w:eastAsia="zh-CN"/>
              </w:rPr>
            </w:pPr>
            <w:r w:rsidRPr="00641D2A">
              <w:rPr>
                <w:sz w:val="18"/>
                <w:szCs w:val="18"/>
                <w:lang w:val="en-GB" w:eastAsia="zh-CN"/>
              </w:rPr>
              <w:t>Note2: The same TDD UL/DL configuration is assumed for C-link and backhaul link and access link if NCR-MT and NCR-</w:t>
            </w:r>
            <w:proofErr w:type="spellStart"/>
            <w:r w:rsidRPr="00126747">
              <w:rPr>
                <w:rFonts w:cs="Times"/>
                <w:sz w:val="18"/>
                <w:szCs w:val="18"/>
                <w:lang w:val="en-GB" w:eastAsia="zh-CN"/>
              </w:rPr>
              <w:t>Fwd</w:t>
            </w:r>
            <w:proofErr w:type="spellEnd"/>
            <w:r w:rsidRPr="00641D2A">
              <w:rPr>
                <w:sz w:val="18"/>
                <w:szCs w:val="18"/>
                <w:lang w:val="en-GB" w:eastAsia="zh-CN"/>
              </w:rPr>
              <w:t xml:space="preserve"> are in the same frequency band.</w:t>
            </w:r>
          </w:p>
          <w:p w14:paraId="765784BA" w14:textId="77777777" w:rsidR="006A3C35" w:rsidRPr="00957A81" w:rsidRDefault="006A3C35" w:rsidP="003436C7">
            <w:pPr>
              <w:rPr>
                <w:sz w:val="18"/>
                <w:szCs w:val="18"/>
                <w:highlight w:val="green"/>
                <w:lang w:val="en-GB"/>
              </w:rPr>
            </w:pPr>
            <w:r w:rsidRPr="00957A81">
              <w:rPr>
                <w:sz w:val="18"/>
                <w:szCs w:val="18"/>
                <w:highlight w:val="green"/>
                <w:lang w:val="en-GB"/>
              </w:rPr>
              <w:t>Agreement (RAN1#110)</w:t>
            </w:r>
          </w:p>
          <w:p w14:paraId="168BC457" w14:textId="77777777" w:rsidR="006A3C35" w:rsidRPr="00957A81" w:rsidRDefault="006A3C35" w:rsidP="003436C7">
            <w:pPr>
              <w:rPr>
                <w:sz w:val="18"/>
                <w:szCs w:val="18"/>
                <w:shd w:val="clear" w:color="auto" w:fill="FFFFFF"/>
                <w:lang w:val="en-GB"/>
              </w:rPr>
            </w:pPr>
            <w:r w:rsidRPr="00957A81">
              <w:rPr>
                <w:sz w:val="18"/>
                <w:szCs w:val="18"/>
                <w:shd w:val="clear" w:color="auto" w:fill="FFFFFF"/>
                <w:lang w:val="en-GB"/>
              </w:rPr>
              <w:t>For the flexible symbol based on the semi-static config</w:t>
            </w:r>
            <w:r w:rsidRPr="00641D2A">
              <w:rPr>
                <w:sz w:val="18"/>
                <w:szCs w:val="18"/>
                <w:shd w:val="clear" w:color="auto" w:fill="FFFFFF"/>
                <w:lang w:val="en-GB"/>
              </w:rPr>
              <w:t>uration (e.g., TDD-UL-DL-</w:t>
            </w:r>
            <w:proofErr w:type="spellStart"/>
            <w:r w:rsidRPr="00641D2A">
              <w:rPr>
                <w:sz w:val="18"/>
                <w:szCs w:val="18"/>
                <w:shd w:val="clear" w:color="auto" w:fill="FFFFFF"/>
                <w:lang w:val="en-GB"/>
              </w:rPr>
              <w:t>ConfigCommon</w:t>
            </w:r>
            <w:proofErr w:type="spellEnd"/>
            <w:r w:rsidRPr="00641D2A">
              <w:rPr>
                <w:sz w:val="18"/>
                <w:szCs w:val="18"/>
                <w:shd w:val="clear" w:color="auto" w:fill="FFFFFF"/>
                <w:lang w:val="en-GB"/>
              </w:rPr>
              <w:t>, TDD-UL-DL-</w:t>
            </w:r>
            <w:proofErr w:type="spellStart"/>
            <w:r w:rsidRPr="00641D2A">
              <w:rPr>
                <w:sz w:val="18"/>
                <w:szCs w:val="18"/>
                <w:shd w:val="clear" w:color="auto" w:fill="FFFFFF"/>
                <w:lang w:val="en-GB"/>
              </w:rPr>
              <w:t>ConfigDedicated</w:t>
            </w:r>
            <w:proofErr w:type="spellEnd"/>
            <w:r w:rsidRPr="00641D2A">
              <w:rPr>
                <w:sz w:val="18"/>
                <w:szCs w:val="18"/>
                <w:shd w:val="clear" w:color="auto" w:fill="FFFFFF"/>
                <w:lang w:val="en-GB"/>
              </w:rPr>
              <w:t>), following options are consid</w:t>
            </w:r>
            <w:r w:rsidRPr="00957A81">
              <w:rPr>
                <w:sz w:val="18"/>
                <w:szCs w:val="18"/>
                <w:shd w:val="clear" w:color="auto" w:fill="FFFFFF"/>
                <w:lang w:val="en-GB"/>
              </w:rPr>
              <w:t>ered for the NCR-</w:t>
            </w:r>
            <w:proofErr w:type="spellStart"/>
            <w:r w:rsidRPr="00957A81">
              <w:rPr>
                <w:sz w:val="18"/>
                <w:szCs w:val="18"/>
                <w:shd w:val="clear" w:color="auto" w:fill="FFFFFF"/>
                <w:lang w:val="en-GB"/>
              </w:rPr>
              <w:t>Fwd</w:t>
            </w:r>
            <w:proofErr w:type="spellEnd"/>
            <w:r w:rsidRPr="00957A81">
              <w:rPr>
                <w:sz w:val="18"/>
                <w:szCs w:val="18"/>
                <w:shd w:val="clear" w:color="auto" w:fill="FFFFFF"/>
                <w:lang w:val="en-GB"/>
              </w:rPr>
              <w:t xml:space="preserve"> on these symbols</w:t>
            </w:r>
          </w:p>
          <w:p w14:paraId="0AF7FF52" w14:textId="77777777" w:rsidR="006A3C35" w:rsidRPr="00641D2A" w:rsidRDefault="006A3C35" w:rsidP="00641D2A">
            <w:pPr>
              <w:pStyle w:val="ListParagraph"/>
              <w:numPr>
                <w:ilvl w:val="0"/>
                <w:numId w:val="34"/>
              </w:numPr>
              <w:rPr>
                <w:sz w:val="18"/>
                <w:szCs w:val="18"/>
                <w:lang w:val="en-GB"/>
              </w:rPr>
            </w:pPr>
            <w:r w:rsidRPr="00740320">
              <w:rPr>
                <w:sz w:val="18"/>
                <w:szCs w:val="18"/>
                <w:lang w:val="en-GB"/>
              </w:rPr>
              <w:t>Option 1: The NCR-</w:t>
            </w:r>
            <w:proofErr w:type="spellStart"/>
            <w:r w:rsidRPr="00740320">
              <w:rPr>
                <w:sz w:val="18"/>
                <w:szCs w:val="18"/>
                <w:lang w:val="en-GB"/>
              </w:rPr>
              <w:t>Fwd</w:t>
            </w:r>
            <w:proofErr w:type="spellEnd"/>
            <w:r w:rsidRPr="00740320">
              <w:rPr>
                <w:sz w:val="18"/>
                <w:szCs w:val="18"/>
                <w:lang w:val="en-GB"/>
              </w:rPr>
              <w:t xml:space="preserve"> is expected to be OFF or not forwarding over these sym</w:t>
            </w:r>
            <w:r w:rsidRPr="00641D2A">
              <w:rPr>
                <w:sz w:val="18"/>
                <w:szCs w:val="18"/>
                <w:lang w:val="en-GB"/>
              </w:rPr>
              <w:t>bols</w:t>
            </w:r>
          </w:p>
          <w:p w14:paraId="670AABBA" w14:textId="77777777" w:rsidR="006A3C35" w:rsidRPr="00641D2A" w:rsidRDefault="006A3C35" w:rsidP="00641D2A">
            <w:pPr>
              <w:pStyle w:val="ListParagraph"/>
              <w:numPr>
                <w:ilvl w:val="0"/>
                <w:numId w:val="34"/>
              </w:numPr>
              <w:rPr>
                <w:sz w:val="18"/>
                <w:szCs w:val="18"/>
                <w:lang w:val="en-GB"/>
              </w:rPr>
            </w:pPr>
            <w:r w:rsidRPr="00641D2A">
              <w:rPr>
                <w:sz w:val="18"/>
                <w:szCs w:val="18"/>
                <w:lang w:val="en-GB"/>
              </w:rPr>
              <w:t>Option 2: The NCR-</w:t>
            </w:r>
            <w:proofErr w:type="spellStart"/>
            <w:r w:rsidRPr="00641D2A">
              <w:rPr>
                <w:sz w:val="18"/>
                <w:szCs w:val="18"/>
                <w:lang w:val="en-GB"/>
              </w:rPr>
              <w:t>Fwd</w:t>
            </w:r>
            <w:proofErr w:type="spellEnd"/>
            <w:r w:rsidRPr="00641D2A">
              <w:rPr>
                <w:sz w:val="18"/>
                <w:szCs w:val="18"/>
                <w:lang w:val="en-GB"/>
              </w:rPr>
              <w:t xml:space="preserve"> will follow the TDD operation determined by NCR-MT, i.e., determined by NCR-MT based on the received SFI indication or scheduling from gNB </w:t>
            </w:r>
          </w:p>
          <w:p w14:paraId="1F6AEE97" w14:textId="77777777" w:rsidR="006A3C35" w:rsidRPr="00641D2A" w:rsidRDefault="006A3C35" w:rsidP="00641D2A">
            <w:pPr>
              <w:pStyle w:val="ListParagraph"/>
              <w:numPr>
                <w:ilvl w:val="1"/>
                <w:numId w:val="34"/>
              </w:numPr>
              <w:rPr>
                <w:sz w:val="18"/>
                <w:szCs w:val="18"/>
                <w:lang w:val="en-GB"/>
              </w:rPr>
            </w:pPr>
            <w:r w:rsidRPr="00641D2A">
              <w:rPr>
                <w:sz w:val="18"/>
                <w:szCs w:val="18"/>
                <w:lang w:val="en-GB"/>
              </w:rPr>
              <w:t>Note: It means that no new side control signalling is needed.</w:t>
            </w:r>
          </w:p>
          <w:p w14:paraId="644FDF89" w14:textId="77777777" w:rsidR="006A3C35" w:rsidRPr="003436C7" w:rsidRDefault="006A3C35" w:rsidP="00641D2A">
            <w:pPr>
              <w:pStyle w:val="ListParagraph"/>
              <w:numPr>
                <w:ilvl w:val="0"/>
                <w:numId w:val="34"/>
              </w:numPr>
              <w:rPr>
                <w:sz w:val="20"/>
                <w:lang w:val="en-GB"/>
              </w:rPr>
            </w:pPr>
            <w:r w:rsidRPr="00641D2A">
              <w:rPr>
                <w:sz w:val="18"/>
                <w:szCs w:val="18"/>
                <w:lang w:val="en-GB"/>
              </w:rPr>
              <w:t>Option 3: The NCR-</w:t>
            </w:r>
            <w:proofErr w:type="spellStart"/>
            <w:r w:rsidRPr="00641D2A">
              <w:rPr>
                <w:sz w:val="18"/>
                <w:szCs w:val="18"/>
                <w:lang w:val="en-GB"/>
              </w:rPr>
              <w:t>Fwd</w:t>
            </w:r>
            <w:proofErr w:type="spellEnd"/>
            <w:r w:rsidRPr="00641D2A">
              <w:rPr>
                <w:sz w:val="18"/>
                <w:szCs w:val="18"/>
                <w:lang w:val="en-GB"/>
              </w:rPr>
              <w:t xml:space="preserve"> will follow a new dynamic side control signalling of DL/UL forwarding over these symbols to NCR-</w:t>
            </w:r>
            <w:proofErr w:type="spellStart"/>
            <w:r w:rsidRPr="00641D2A">
              <w:rPr>
                <w:sz w:val="18"/>
                <w:szCs w:val="18"/>
                <w:lang w:val="en-GB"/>
              </w:rPr>
              <w:t>Fwd</w:t>
            </w:r>
            <w:proofErr w:type="spellEnd"/>
          </w:p>
        </w:tc>
      </w:tr>
    </w:tbl>
    <w:p w14:paraId="071D39AC" w14:textId="395894F9" w:rsidR="006A3C35" w:rsidRPr="00821660" w:rsidRDefault="006A3C35" w:rsidP="007A4D69">
      <w:pPr>
        <w:spacing w:before="240"/>
        <w:rPr>
          <w:lang w:val="en-GB" w:eastAsia="ja-JP"/>
        </w:rPr>
      </w:pPr>
      <w:r>
        <w:rPr>
          <w:lang w:val="en-GB" w:eastAsia="ja-JP"/>
        </w:rPr>
        <w:lastRenderedPageBreak/>
        <w:t xml:space="preserve">Our understanding of the agreement from the RAN1#110 meeting is that </w:t>
      </w:r>
      <w:r w:rsidR="00EC4CEA">
        <w:rPr>
          <w:lang w:val="en-GB" w:eastAsia="ja-JP"/>
        </w:rPr>
        <w:t>a repeater</w:t>
      </w:r>
      <w:r>
        <w:rPr>
          <w:lang w:val="en-GB" w:eastAsia="ja-JP"/>
        </w:rPr>
        <w:t xml:space="preserve"> supports semi-statically indicated UL/DL transmission direction of flexible symbols, e.g., via TDD-UL-DL-</w:t>
      </w:r>
      <w:proofErr w:type="spellStart"/>
      <w:r>
        <w:rPr>
          <w:lang w:val="en-GB" w:eastAsia="ja-JP"/>
        </w:rPr>
        <w:t>ConfigCommon</w:t>
      </w:r>
      <w:proofErr w:type="spellEnd"/>
      <w:r>
        <w:rPr>
          <w:lang w:val="en-GB" w:eastAsia="ja-JP"/>
        </w:rPr>
        <w:t>, TDD-UL-DL-</w:t>
      </w:r>
      <w:proofErr w:type="spellStart"/>
      <w:r>
        <w:rPr>
          <w:lang w:val="en-GB" w:eastAsia="ja-JP"/>
        </w:rPr>
        <w:t>ConfigDedicated</w:t>
      </w:r>
      <w:proofErr w:type="spellEnd"/>
      <w:r>
        <w:rPr>
          <w:lang w:val="en-GB" w:eastAsia="ja-JP"/>
        </w:rPr>
        <w:t xml:space="preserve"> etc. </w:t>
      </w:r>
      <w:r w:rsidRPr="006A23A9">
        <w:rPr>
          <w:lang w:val="en-GB" w:eastAsia="ja-JP"/>
        </w:rPr>
        <w:t>It is reasonable to assume that a</w:t>
      </w:r>
      <w:r>
        <w:rPr>
          <w:lang w:val="en-GB" w:eastAsia="ja-JP"/>
        </w:rPr>
        <w:t xml:space="preserve"> UE/</w:t>
      </w:r>
      <w:r w:rsidR="00EC4CEA">
        <w:rPr>
          <w:lang w:val="en-GB" w:eastAsia="ja-JP"/>
        </w:rPr>
        <w:t>repeater</w:t>
      </w:r>
      <w:r>
        <w:rPr>
          <w:lang w:val="en-GB" w:eastAsia="ja-JP"/>
        </w:rPr>
        <w:t xml:space="preserve"> </w:t>
      </w:r>
      <w:r w:rsidRPr="006A23A9">
        <w:rPr>
          <w:lang w:val="en-GB" w:eastAsia="ja-JP"/>
        </w:rPr>
        <w:t xml:space="preserve">in the serving cell </w:t>
      </w:r>
      <w:r>
        <w:rPr>
          <w:lang w:val="en-GB" w:eastAsia="ja-JP"/>
        </w:rPr>
        <w:t>does not expect any conflict</w:t>
      </w:r>
      <w:r w:rsidRPr="006A23A9">
        <w:rPr>
          <w:lang w:val="en-GB" w:eastAsia="ja-JP"/>
        </w:rPr>
        <w:t xml:space="preserve"> </w:t>
      </w:r>
      <w:r>
        <w:rPr>
          <w:lang w:val="en-GB" w:eastAsia="ja-JP"/>
        </w:rPr>
        <w:t>in</w:t>
      </w:r>
      <w:r w:rsidRPr="006A23A9">
        <w:rPr>
          <w:lang w:val="en-GB" w:eastAsia="ja-JP"/>
        </w:rPr>
        <w:t xml:space="preserve"> TDD </w:t>
      </w:r>
      <w:r>
        <w:rPr>
          <w:lang w:val="en-GB" w:eastAsia="ja-JP"/>
        </w:rPr>
        <w:t>UL/DL direction configurations with respect to other UEs/</w:t>
      </w:r>
      <w:r w:rsidR="00EC4CEA">
        <w:rPr>
          <w:lang w:val="en-GB" w:eastAsia="ja-JP"/>
        </w:rPr>
        <w:t>repeater</w:t>
      </w:r>
      <w:r>
        <w:rPr>
          <w:lang w:val="en-GB" w:eastAsia="ja-JP"/>
        </w:rPr>
        <w:t>s in the same serving cell</w:t>
      </w:r>
      <w:r w:rsidRPr="006A23A9">
        <w:rPr>
          <w:lang w:val="en-GB" w:eastAsia="ja-JP"/>
        </w:rPr>
        <w:t>. From that</w:t>
      </w:r>
      <w:r>
        <w:rPr>
          <w:lang w:val="en-GB" w:eastAsia="ja-JP"/>
        </w:rPr>
        <w:t>,</w:t>
      </w:r>
      <w:r w:rsidRPr="006A23A9">
        <w:rPr>
          <w:lang w:val="en-GB" w:eastAsia="ja-JP"/>
        </w:rPr>
        <w:t xml:space="preserve"> it follows that </w:t>
      </w:r>
      <w:r>
        <w:rPr>
          <w:lang w:val="en-GB" w:eastAsia="ja-JP"/>
        </w:rPr>
        <w:t>both</w:t>
      </w:r>
      <w:r w:rsidRPr="006A23A9">
        <w:rPr>
          <w:lang w:val="en-GB" w:eastAsia="ja-JP"/>
        </w:rPr>
        <w:t xml:space="preserve"> the </w:t>
      </w:r>
      <w:r>
        <w:rPr>
          <w:lang w:val="en-GB" w:eastAsia="ja-JP"/>
        </w:rPr>
        <w:t xml:space="preserve">semi-statically configured </w:t>
      </w:r>
      <w:r w:rsidRPr="006A23A9">
        <w:rPr>
          <w:lang w:val="en-GB" w:eastAsia="ja-JP"/>
        </w:rPr>
        <w:t>transmission direction (i.e., UL or DL)</w:t>
      </w:r>
      <w:r>
        <w:rPr>
          <w:lang w:val="en-GB" w:eastAsia="ja-JP"/>
        </w:rPr>
        <w:t xml:space="preserve"> and the dynamically indicated transmission direction (i.e., flexible symbol)</w:t>
      </w:r>
      <w:r w:rsidRPr="006A23A9">
        <w:rPr>
          <w:lang w:val="en-GB" w:eastAsia="ja-JP"/>
        </w:rPr>
        <w:t xml:space="preserve"> of the </w:t>
      </w:r>
      <w:r w:rsidR="00EC4CEA">
        <w:rPr>
          <w:lang w:val="en-GB" w:eastAsia="ja-JP"/>
        </w:rPr>
        <w:t>repeater</w:t>
      </w:r>
      <w:r w:rsidRPr="006A23A9">
        <w:rPr>
          <w:lang w:val="en-GB" w:eastAsia="ja-JP"/>
        </w:rPr>
        <w:t>-</w:t>
      </w:r>
      <w:proofErr w:type="spellStart"/>
      <w:r w:rsidRPr="006A23A9">
        <w:rPr>
          <w:lang w:val="en-GB" w:eastAsia="ja-JP"/>
        </w:rPr>
        <w:t>Fwd</w:t>
      </w:r>
      <w:proofErr w:type="spellEnd"/>
      <w:r w:rsidRPr="006A23A9">
        <w:rPr>
          <w:lang w:val="en-GB" w:eastAsia="ja-JP"/>
        </w:rPr>
        <w:t xml:space="preserve"> function can be principally derived from the </w:t>
      </w:r>
      <w:r w:rsidR="00EC4CEA">
        <w:rPr>
          <w:lang w:val="en-GB" w:eastAsia="ja-JP"/>
        </w:rPr>
        <w:t>repeater</w:t>
      </w:r>
      <w:r w:rsidRPr="006A23A9">
        <w:rPr>
          <w:lang w:val="en-GB" w:eastAsia="ja-JP"/>
        </w:rPr>
        <w:t>-MT configuration</w:t>
      </w:r>
      <w:r>
        <w:rPr>
          <w:lang w:val="en-GB" w:eastAsia="ja-JP"/>
        </w:rPr>
        <w:t>s</w:t>
      </w:r>
      <w:r w:rsidRPr="006A23A9">
        <w:rPr>
          <w:lang w:val="en-GB" w:eastAsia="ja-JP"/>
        </w:rPr>
        <w:t xml:space="preserve"> and </w:t>
      </w:r>
      <w:r>
        <w:rPr>
          <w:lang w:val="en-GB" w:eastAsia="ja-JP"/>
        </w:rPr>
        <w:t xml:space="preserve">therefore </w:t>
      </w:r>
      <w:r w:rsidRPr="006A23A9">
        <w:rPr>
          <w:lang w:val="en-GB" w:eastAsia="ja-JP"/>
        </w:rPr>
        <w:t xml:space="preserve">there is </w:t>
      </w:r>
      <w:r w:rsidRPr="006A23A9">
        <w:rPr>
          <w:lang w:val="en-GB"/>
        </w:rPr>
        <w:t xml:space="preserve">no need for </w:t>
      </w:r>
      <w:r w:rsidR="005C78B3">
        <w:rPr>
          <w:lang w:val="en-GB"/>
        </w:rPr>
        <w:t>new/</w:t>
      </w:r>
      <w:r w:rsidRPr="006A23A9">
        <w:rPr>
          <w:lang w:val="en-GB"/>
        </w:rPr>
        <w:t xml:space="preserve">additional TDD configuration </w:t>
      </w:r>
      <w:r w:rsidR="005C78B3">
        <w:rPr>
          <w:lang w:val="en-GB"/>
        </w:rPr>
        <w:t>signalling</w:t>
      </w:r>
      <w:r w:rsidRPr="006A23A9">
        <w:rPr>
          <w:lang w:val="en-GB"/>
        </w:rPr>
        <w:t xml:space="preserve"> </w:t>
      </w:r>
      <w:r>
        <w:rPr>
          <w:lang w:val="en-GB"/>
        </w:rPr>
        <w:t>for</w:t>
      </w:r>
      <w:r w:rsidRPr="006A23A9">
        <w:rPr>
          <w:lang w:val="en-GB"/>
        </w:rPr>
        <w:t xml:space="preserve"> the repeater node.</w:t>
      </w:r>
      <w:r>
        <w:rPr>
          <w:lang w:val="en-GB"/>
        </w:rPr>
        <w:t xml:space="preserve"> Particularly, the default behaviour of the semi-statically configured flexible symbol could be ALWAYS OFF or NOT FORWARDING over these symbols (i.e., Option 1 of the agreement above). On the other hand, based on reported </w:t>
      </w:r>
      <w:r w:rsidR="00EC4CEA">
        <w:rPr>
          <w:lang w:val="en-GB"/>
        </w:rPr>
        <w:t>repeater</w:t>
      </w:r>
      <w:r>
        <w:rPr>
          <w:lang w:val="en-GB"/>
        </w:rPr>
        <w:t xml:space="preserve"> capabilities, the </w:t>
      </w:r>
      <w:r w:rsidR="00EC4CEA">
        <w:rPr>
          <w:lang w:val="en-GB"/>
        </w:rPr>
        <w:t>repeater</w:t>
      </w:r>
      <w:r>
        <w:rPr>
          <w:lang w:val="en-GB"/>
        </w:rPr>
        <w:t xml:space="preserve"> can indicate if it is supporting dynamic TDD UL/DL indication by</w:t>
      </w:r>
      <w:r w:rsidR="005C78B3">
        <w:rPr>
          <w:lang w:val="en-GB"/>
        </w:rPr>
        <w:t>,</w:t>
      </w:r>
      <w:r>
        <w:rPr>
          <w:lang w:val="en-GB"/>
        </w:rPr>
        <w:t xml:space="preserve"> e.g., following the TDD operation determined by the </w:t>
      </w:r>
      <w:r w:rsidR="00EC4CEA">
        <w:rPr>
          <w:lang w:val="en-GB"/>
        </w:rPr>
        <w:t>repeater</w:t>
      </w:r>
      <w:r>
        <w:rPr>
          <w:lang w:val="en-GB"/>
        </w:rPr>
        <w:t xml:space="preserve">-MT. That is, based on the capabilities, Option 2 of the agreement above can be a choice, while we do not support Option 3 of the agreement. </w:t>
      </w:r>
    </w:p>
    <w:p w14:paraId="0CEC3261" w14:textId="1657DE0A" w:rsidR="003171E9" w:rsidRDefault="003171E9" w:rsidP="003436C7">
      <w:pPr>
        <w:pStyle w:val="Proposal"/>
      </w:pPr>
      <w:bookmarkStart w:id="36" w:name="_Toc115465201"/>
      <w:r>
        <w:t xml:space="preserve">The default behavior of </w:t>
      </w:r>
      <w:r w:rsidR="006A49B9">
        <w:t>a</w:t>
      </w:r>
      <w:r>
        <w:t xml:space="preserve"> semi-statically configured flexible symbol is NOT FORWARDING.</w:t>
      </w:r>
      <w:bookmarkEnd w:id="36"/>
    </w:p>
    <w:p w14:paraId="073A40A6" w14:textId="43EDE758" w:rsidR="006A3C35" w:rsidRPr="000045F9" w:rsidRDefault="006A3C35" w:rsidP="003436C7">
      <w:pPr>
        <w:pStyle w:val="Proposal"/>
      </w:pPr>
      <w:bookmarkStart w:id="37" w:name="_Toc115465202"/>
      <w:r w:rsidRPr="000045F9">
        <w:t xml:space="preserve">The </w:t>
      </w:r>
      <w:r w:rsidR="00EC4CEA">
        <w:t>repeater</w:t>
      </w:r>
      <w:r>
        <w:t>-</w:t>
      </w:r>
      <w:r w:rsidRPr="000045F9">
        <w:t>MT can indicate through capability signaling if it is supporting dynamic TDD UL/DL</w:t>
      </w:r>
      <w:r>
        <w:t xml:space="preserve"> indication</w:t>
      </w:r>
      <w:r w:rsidR="005C78B3">
        <w:t>.</w:t>
      </w:r>
      <w:bookmarkEnd w:id="37"/>
    </w:p>
    <w:p w14:paraId="60CEC684" w14:textId="77777777" w:rsidR="006A3C35" w:rsidRDefault="006A3C35" w:rsidP="003436C7">
      <w:pPr>
        <w:pStyle w:val="Heading2"/>
      </w:pPr>
      <w:r>
        <w:t>ON/</w:t>
      </w:r>
      <w:r w:rsidRPr="003436C7">
        <w:t>OFF</w:t>
      </w:r>
    </w:p>
    <w:p w14:paraId="77A2A837" w14:textId="5FB08653" w:rsidR="006A3C35" w:rsidRDefault="006A3C35" w:rsidP="003436C7">
      <w:r>
        <w:t xml:space="preserve">As discussed in our </w:t>
      </w:r>
      <w:r w:rsidRPr="00616207">
        <w:rPr>
          <w:lang w:val="en-GB"/>
        </w:rPr>
        <w:t>accompanying contributio</w:t>
      </w:r>
      <w:r>
        <w:rPr>
          <w:lang w:val="en-GB"/>
        </w:rPr>
        <w:t>n</w:t>
      </w:r>
      <w:r w:rsidR="00F36350">
        <w:t xml:space="preserve"> </w:t>
      </w:r>
      <w:r w:rsidR="00D505DE">
        <w:rPr>
          <w:lang w:val="en-GB"/>
        </w:rPr>
        <w:fldChar w:fldCharType="begin"/>
      </w:r>
      <w:r w:rsidR="00D505DE">
        <w:rPr>
          <w:lang w:val="en-GB"/>
        </w:rPr>
        <w:instrText xml:space="preserve"> REF _Ref115295461 \r \h </w:instrText>
      </w:r>
      <w:r w:rsidR="00D505DE">
        <w:rPr>
          <w:lang w:val="en-GB"/>
        </w:rPr>
      </w:r>
      <w:r w:rsidR="00D505DE">
        <w:rPr>
          <w:lang w:val="en-GB"/>
        </w:rPr>
        <w:fldChar w:fldCharType="separate"/>
      </w:r>
      <w:r w:rsidR="005622F7">
        <w:rPr>
          <w:lang w:val="en-GB"/>
        </w:rPr>
        <w:t>[2]</w:t>
      </w:r>
      <w:r w:rsidR="00D505DE">
        <w:rPr>
          <w:lang w:val="en-GB"/>
        </w:rPr>
        <w:fldChar w:fldCharType="end"/>
      </w:r>
      <w:r>
        <w:t xml:space="preserve">, we propose to </w:t>
      </w:r>
      <w:r w:rsidR="005F0297">
        <w:t>support</w:t>
      </w:r>
      <w:r>
        <w:t xml:space="preserve"> access </w:t>
      </w:r>
      <w:r w:rsidR="005F0297">
        <w:t>link</w:t>
      </w:r>
      <w:r>
        <w:t xml:space="preserve"> </w:t>
      </w:r>
      <w:r w:rsidR="00EC4CEA">
        <w:t>subband</w:t>
      </w:r>
      <w:r>
        <w:t xml:space="preserve"> operation. If that is agreed, we think that also the ON/OFF configuration should be included in </w:t>
      </w:r>
      <w:r w:rsidR="005F0297">
        <w:t>the support</w:t>
      </w:r>
      <w:r>
        <w:t>, which would be a natural consequence of OFF being considered a special beam index in the dynamic beam indication.</w:t>
      </w:r>
      <w:r w:rsidR="00CC0D47">
        <w:t xml:space="preserve"> Additionally, we propose to treat OFF as a null beam since OFF is mutually exclusive from beam indication. Including OFF in the beam set would eliminate the need for verifying any ON/OFF indication with the beam indication.</w:t>
      </w:r>
    </w:p>
    <w:p w14:paraId="361C4642" w14:textId="7FA51690" w:rsidR="006A3C35" w:rsidRDefault="006A3C35" w:rsidP="003436C7">
      <w:pPr>
        <w:pStyle w:val="Proposal"/>
      </w:pPr>
      <w:bookmarkStart w:id="38" w:name="_Toc115465203"/>
      <w:r w:rsidRPr="000045F9">
        <w:t xml:space="preserve">OFF is </w:t>
      </w:r>
      <w:r>
        <w:t>indicated using a</w:t>
      </w:r>
      <w:r w:rsidRPr="000045F9">
        <w:t xml:space="preserve"> specific beam index in the dynamic beam indication</w:t>
      </w:r>
      <w:r>
        <w:t>.</w:t>
      </w:r>
      <w:bookmarkEnd w:id="38"/>
    </w:p>
    <w:p w14:paraId="75C02A9D" w14:textId="3B8FCEF2" w:rsidR="006A3C35" w:rsidRPr="00EC772B" w:rsidRDefault="006A3C35" w:rsidP="003436C7">
      <w:pPr>
        <w:pStyle w:val="Proposal"/>
        <w:rPr>
          <w:lang w:val="en-GB" w:eastAsia="ja-JP"/>
        </w:rPr>
      </w:pPr>
      <w:bookmarkStart w:id="39" w:name="_Toc115465204"/>
      <w:r>
        <w:t>ON-</w:t>
      </w:r>
      <w:r w:rsidRPr="00867CEA">
        <w:t xml:space="preserve">OFF configuration </w:t>
      </w:r>
      <w:r>
        <w:t xml:space="preserve">may be configured </w:t>
      </w:r>
      <w:r w:rsidRPr="00867CEA">
        <w:t>per repeater-</w:t>
      </w:r>
      <w:proofErr w:type="spellStart"/>
      <w:r w:rsidRPr="00867CEA">
        <w:t>Fwd</w:t>
      </w:r>
      <w:proofErr w:type="spellEnd"/>
      <w:r w:rsidRPr="00867CEA">
        <w:t xml:space="preserve"> sub</w:t>
      </w:r>
      <w:r>
        <w:rPr>
          <w:rStyle w:val="CommentReference"/>
        </w:rPr>
        <w:t/>
      </w:r>
      <w:r>
        <w:rPr>
          <w:rStyle w:val="CommentReference"/>
        </w:rPr>
        <w:t/>
      </w:r>
      <w:r>
        <w:rPr>
          <w:rStyle w:val="CommentReference"/>
        </w:rPr>
        <w:t/>
      </w:r>
      <w:r>
        <w:rPr>
          <w:rStyle w:val="CommentReference"/>
        </w:rPr>
        <w:t/>
      </w:r>
      <w:r>
        <w:rPr>
          <w:rStyle w:val="CommentReference"/>
        </w:rPr>
        <w:t/>
      </w:r>
      <w:r w:rsidRPr="00867CEA">
        <w:t>-band</w:t>
      </w:r>
      <w:r>
        <w:t>.</w:t>
      </w:r>
      <w:bookmarkEnd w:id="39"/>
    </w:p>
    <w:p w14:paraId="682FC4AA" w14:textId="77777777" w:rsidR="006A3C35" w:rsidRDefault="006A3C35" w:rsidP="003436C7">
      <w:pPr>
        <w:pStyle w:val="Heading2"/>
      </w:pPr>
      <w:r w:rsidRPr="003436C7">
        <w:t>Power</w:t>
      </w:r>
      <w:r>
        <w:t xml:space="preserve"> control</w:t>
      </w:r>
    </w:p>
    <w:p w14:paraId="0B98A2E0" w14:textId="3027DFAD" w:rsidR="006A3C35" w:rsidRDefault="006A3C35" w:rsidP="003436C7">
      <w:r>
        <w:t>Because</w:t>
      </w:r>
      <w:r w:rsidRPr="0035307F">
        <w:t xml:space="preserve"> </w:t>
      </w:r>
      <w:r>
        <w:t xml:space="preserve">the </w:t>
      </w:r>
      <w:r w:rsidR="00EC4CEA">
        <w:t>repeater</w:t>
      </w:r>
      <w:r>
        <w:t>-MT</w:t>
      </w:r>
      <w:r w:rsidRPr="0035307F">
        <w:t xml:space="preserve"> has similar functionalities as a UE</w:t>
      </w:r>
      <w:r>
        <w:t>, it</w:t>
      </w:r>
      <w:r w:rsidRPr="0035307F">
        <w:t xml:space="preserve"> can inherit legacy UE power control </w:t>
      </w:r>
      <w:r>
        <w:t xml:space="preserve">and, thereby, no further signaling is required for the </w:t>
      </w:r>
      <w:r w:rsidR="00EC4CEA">
        <w:t>repeater</w:t>
      </w:r>
      <w:r>
        <w:t xml:space="preserve">-MT power control. </w:t>
      </w:r>
    </w:p>
    <w:p w14:paraId="00F88935" w14:textId="26DBAD9D" w:rsidR="006A3C35" w:rsidRPr="003436C7" w:rsidRDefault="006A3C35" w:rsidP="003436C7">
      <w:pPr>
        <w:rPr>
          <w:lang w:val="en-GB"/>
        </w:rPr>
      </w:pPr>
      <w:r>
        <w:rPr>
          <w:lang w:val="en-GB"/>
        </w:rPr>
        <w:t xml:space="preserve">With respect to the </w:t>
      </w:r>
      <w:r w:rsidR="00EC4CEA">
        <w:rPr>
          <w:lang w:val="en-GB"/>
        </w:rPr>
        <w:t>repeater</w:t>
      </w:r>
      <w:r>
        <w:rPr>
          <w:lang w:val="en-GB"/>
        </w:rPr>
        <w:t>-</w:t>
      </w:r>
      <w:proofErr w:type="spellStart"/>
      <w:r>
        <w:rPr>
          <w:lang w:val="en-GB"/>
        </w:rPr>
        <w:t>Fwd</w:t>
      </w:r>
      <w:proofErr w:type="spellEnd"/>
      <w:r>
        <w:rPr>
          <w:lang w:val="en-GB"/>
        </w:rPr>
        <w:t xml:space="preserve">, as we have also explained in our </w:t>
      </w:r>
      <w:r w:rsidRPr="00616207">
        <w:rPr>
          <w:lang w:val="en-GB"/>
        </w:rPr>
        <w:t xml:space="preserve">accompanying contribution </w:t>
      </w:r>
      <w:r w:rsidR="00A91B93">
        <w:rPr>
          <w:lang w:val="en-GB"/>
        </w:rPr>
        <w:fldChar w:fldCharType="begin"/>
      </w:r>
      <w:r w:rsidR="00A91B93">
        <w:rPr>
          <w:lang w:val="en-GB"/>
        </w:rPr>
        <w:instrText xml:space="preserve"> REF _Ref115295461 \r \h </w:instrText>
      </w:r>
      <w:r w:rsidR="00A91B93">
        <w:rPr>
          <w:lang w:val="en-GB"/>
        </w:rPr>
      </w:r>
      <w:r w:rsidR="00A91B93">
        <w:rPr>
          <w:lang w:val="en-GB"/>
        </w:rPr>
        <w:fldChar w:fldCharType="separate"/>
      </w:r>
      <w:r w:rsidR="005622F7">
        <w:rPr>
          <w:lang w:val="en-GB"/>
        </w:rPr>
        <w:t>[2]</w:t>
      </w:r>
      <w:r w:rsidR="00A91B93">
        <w:rPr>
          <w:lang w:val="en-GB"/>
        </w:rPr>
        <w:fldChar w:fldCharType="end"/>
      </w:r>
      <w:r w:rsidR="006E462B">
        <w:rPr>
          <w:lang w:val="en-GB"/>
        </w:rPr>
        <w:t>,</w:t>
      </w:r>
      <w:r>
        <w:rPr>
          <w:lang w:val="en-GB"/>
        </w:rPr>
        <w:t xml:space="preserve"> no clear benefit is foreseen in power control of the </w:t>
      </w:r>
      <w:r w:rsidR="00EC4CEA">
        <w:rPr>
          <w:lang w:val="en-GB"/>
        </w:rPr>
        <w:t>repeater</w:t>
      </w:r>
      <w:r>
        <w:rPr>
          <w:lang w:val="en-GB"/>
        </w:rPr>
        <w:t>, neither to compensate for channel variations nor for interference management</w:t>
      </w:r>
      <w:r>
        <w:rPr>
          <w:lang w:val="en-GB" w:eastAsia="ja-JP"/>
        </w:rPr>
        <w:t xml:space="preserve">. Moreover, </w:t>
      </w:r>
      <w:r>
        <w:rPr>
          <w:lang w:val="en-GB"/>
        </w:rPr>
        <w:t xml:space="preserve">during the study-item of the </w:t>
      </w:r>
      <w:r w:rsidR="00EC4CEA">
        <w:rPr>
          <w:lang w:val="en-GB"/>
        </w:rPr>
        <w:t>repeater</w:t>
      </w:r>
      <w:r>
        <w:rPr>
          <w:lang w:val="en-GB"/>
        </w:rPr>
        <w:t>, companies have not come up with a clear purpose for repeater power control</w:t>
      </w:r>
      <w:r w:rsidR="000469B3" w:rsidRPr="000469B3">
        <w:t xml:space="preserve"> </w:t>
      </w:r>
      <w:r w:rsidR="000469B3">
        <w:t>beyond what can be expected controllable by OAM</w:t>
      </w:r>
      <w:r>
        <w:rPr>
          <w:lang w:val="en-GB"/>
        </w:rPr>
        <w:t xml:space="preserve">. </w:t>
      </w:r>
      <w:r>
        <w:rPr>
          <w:lang w:val="en-GB" w:eastAsia="ja-JP"/>
        </w:rPr>
        <w:t>Importantly</w:t>
      </w:r>
      <w:r>
        <w:rPr>
          <w:lang w:val="en-GB"/>
        </w:rPr>
        <w:t xml:space="preserve">, the </w:t>
      </w:r>
      <w:r w:rsidR="00EC4CEA">
        <w:t>repeater</w:t>
      </w:r>
      <w:r w:rsidRPr="00016455">
        <w:t>-</w:t>
      </w:r>
      <w:proofErr w:type="spellStart"/>
      <w:r w:rsidRPr="00016455">
        <w:t>Fwd</w:t>
      </w:r>
      <w:proofErr w:type="spellEnd"/>
      <w:r w:rsidRPr="00016455">
        <w:t xml:space="preserve"> gain </w:t>
      </w:r>
      <w:r w:rsidRPr="003436C7">
        <w:t>control</w:t>
      </w:r>
      <w:r w:rsidRPr="00016455">
        <w:t xml:space="preserve"> jeopardize</w:t>
      </w:r>
      <w:r>
        <w:t>s</w:t>
      </w:r>
      <w:r w:rsidRPr="00016455">
        <w:t xml:space="preserve"> the </w:t>
      </w:r>
      <w:proofErr w:type="spellStart"/>
      <w:r w:rsidRPr="00016455">
        <w:t>gNB’s</w:t>
      </w:r>
      <w:proofErr w:type="spellEnd"/>
      <w:r w:rsidRPr="00016455">
        <w:t xml:space="preserve"> ability to power control the UE</w:t>
      </w:r>
      <w:r>
        <w:t xml:space="preserve"> and affects the </w:t>
      </w:r>
      <w:r w:rsidR="00EC4CEA">
        <w:t>repeater</w:t>
      </w:r>
      <w:r>
        <w:t xml:space="preserve"> transparency to the UEs, which </w:t>
      </w:r>
      <w:proofErr w:type="gramStart"/>
      <w:r>
        <w:t>is in contrast to</w:t>
      </w:r>
      <w:proofErr w:type="gramEnd"/>
      <w:r>
        <w:t xml:space="preserve"> the WID agreed scenarios. For these reasons, we do not see a need for further discussions on </w:t>
      </w:r>
      <w:r w:rsidR="00EC4CEA">
        <w:t>repeater</w:t>
      </w:r>
      <w:r>
        <w:t xml:space="preserve"> power control.</w:t>
      </w:r>
    </w:p>
    <w:p w14:paraId="637CA49E" w14:textId="0302FA7E" w:rsidR="003436C7" w:rsidRDefault="006A3C35" w:rsidP="003436C7">
      <w:pPr>
        <w:pStyle w:val="Proposal"/>
        <w:rPr>
          <w:lang w:val="en-GB"/>
        </w:rPr>
      </w:pPr>
      <w:bookmarkStart w:id="40" w:name="_Toc111232962"/>
      <w:bookmarkStart w:id="41" w:name="_Toc115465205"/>
      <w:r>
        <w:rPr>
          <w:lang w:val="en-GB"/>
        </w:rPr>
        <w:t xml:space="preserve">The </w:t>
      </w:r>
      <w:r w:rsidR="00EC4CEA">
        <w:rPr>
          <w:lang w:val="en-GB"/>
        </w:rPr>
        <w:t>repeater</w:t>
      </w:r>
      <w:r w:rsidRPr="00372DCC">
        <w:rPr>
          <w:lang w:val="en-GB"/>
        </w:rPr>
        <w:t>-MT inherit</w:t>
      </w:r>
      <w:r w:rsidR="00DA28C6">
        <w:rPr>
          <w:lang w:val="en-GB"/>
        </w:rPr>
        <w:t>s</w:t>
      </w:r>
      <w:r w:rsidRPr="00372DCC">
        <w:rPr>
          <w:lang w:val="en-GB"/>
        </w:rPr>
        <w:t xml:space="preserve"> legacy UE power control.</w:t>
      </w:r>
      <w:bookmarkEnd w:id="40"/>
      <w:bookmarkEnd w:id="41"/>
    </w:p>
    <w:p w14:paraId="1FB60E00" w14:textId="245062AE" w:rsidR="006A3C35" w:rsidRPr="003436C7" w:rsidRDefault="006A3C35" w:rsidP="003436C7">
      <w:pPr>
        <w:pStyle w:val="Proposal"/>
        <w:rPr>
          <w:lang w:val="en-GB"/>
        </w:rPr>
      </w:pPr>
      <w:bookmarkStart w:id="42" w:name="_Toc115465206"/>
      <w:r w:rsidRPr="003436C7">
        <w:rPr>
          <w:lang w:val="en-GB"/>
        </w:rPr>
        <w:t xml:space="preserve">No signalling for </w:t>
      </w:r>
      <w:r w:rsidR="00EC4CEA">
        <w:rPr>
          <w:lang w:val="en-GB"/>
        </w:rPr>
        <w:t>repeater</w:t>
      </w:r>
      <w:r w:rsidRPr="003436C7">
        <w:rPr>
          <w:lang w:val="en-GB"/>
        </w:rPr>
        <w:t xml:space="preserve"> power control to be specified.</w:t>
      </w:r>
      <w:bookmarkEnd w:id="42"/>
    </w:p>
    <w:p w14:paraId="37EB5693" w14:textId="77777777" w:rsidR="00C01F33" w:rsidRPr="00CE0424" w:rsidRDefault="00C01F33" w:rsidP="00CE0424">
      <w:pPr>
        <w:pStyle w:val="Heading1"/>
      </w:pPr>
      <w:r w:rsidRPr="00CE0424">
        <w:t>Conclusion</w:t>
      </w:r>
    </w:p>
    <w:p w14:paraId="5A650F21" w14:textId="77777777" w:rsidR="008E065E" w:rsidRDefault="008E065E" w:rsidP="003436C7">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C9E1F1E" w14:textId="388A2BA2" w:rsidR="005622F7" w:rsidRDefault="006F6582" w:rsidP="005622F7">
      <w:pPr>
        <w:pStyle w:val="TableofFigures"/>
        <w:tabs>
          <w:tab w:val="right" w:leader="dot" w:pos="9629"/>
        </w:tabs>
        <w:jc w:val="both"/>
        <w:rPr>
          <w:rFonts w:asciiTheme="minorHAnsi" w:eastAsiaTheme="minorEastAsia" w:hAnsiTheme="minorHAnsi"/>
          <w:b w:val="0"/>
          <w:noProof/>
          <w:sz w:val="22"/>
          <w:lang w:val="en-SE" w:eastAsia="en-SE"/>
        </w:rPr>
      </w:pPr>
      <w:r>
        <w:rPr>
          <w:bCs/>
        </w:rPr>
        <w:fldChar w:fldCharType="begin"/>
      </w:r>
      <w:r>
        <w:rPr>
          <w:bCs/>
        </w:rPr>
        <w:instrText xml:space="preserve"> TOC \f O \n \h \z \t "Observation" \c </w:instrText>
      </w:r>
      <w:r>
        <w:rPr>
          <w:bCs/>
        </w:rPr>
        <w:fldChar w:fldCharType="separate"/>
      </w:r>
      <w:hyperlink w:anchor="_Toc115465178" w:history="1">
        <w:r w:rsidR="005622F7" w:rsidRPr="00463410">
          <w:rPr>
            <w:rStyle w:val="Hyperlink"/>
            <w:noProof/>
          </w:rPr>
          <w:t>Observation 1</w:t>
        </w:r>
        <w:r w:rsidR="005622F7">
          <w:rPr>
            <w:rFonts w:asciiTheme="minorHAnsi" w:eastAsiaTheme="minorEastAsia" w:hAnsiTheme="minorHAnsi"/>
            <w:b w:val="0"/>
            <w:noProof/>
            <w:sz w:val="22"/>
            <w:lang w:val="en-SE" w:eastAsia="en-SE"/>
          </w:rPr>
          <w:tab/>
        </w:r>
        <w:r w:rsidR="005622F7" w:rsidRPr="00463410">
          <w:rPr>
            <w:rStyle w:val="Hyperlink"/>
            <w:noProof/>
          </w:rPr>
          <w:t>An efficient beam arrangement framework should include</w:t>
        </w:r>
      </w:hyperlink>
    </w:p>
    <w:p w14:paraId="691CA8EC" w14:textId="7634343F"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179" w:history="1">
        <w:r w:rsidRPr="00463410">
          <w:rPr>
            <w:rStyle w:val="Hyperlink"/>
            <w:noProof/>
          </w:rPr>
          <w:t>a.</w:t>
        </w:r>
        <w:r>
          <w:rPr>
            <w:rFonts w:asciiTheme="minorHAnsi" w:eastAsiaTheme="minorEastAsia" w:hAnsiTheme="minorHAnsi"/>
            <w:b w:val="0"/>
            <w:noProof/>
            <w:sz w:val="22"/>
            <w:lang w:val="en-SE" w:eastAsia="en-SE"/>
          </w:rPr>
          <w:tab/>
        </w:r>
        <w:r w:rsidRPr="00463410">
          <w:rPr>
            <w:rStyle w:val="Hyperlink"/>
            <w:noProof/>
          </w:rPr>
          <w:t>beam array size in one or two dimensions,</w:t>
        </w:r>
      </w:hyperlink>
    </w:p>
    <w:p w14:paraId="0B895C93" w14:textId="68EE8CAC"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180" w:history="1">
        <w:r w:rsidRPr="00463410">
          <w:rPr>
            <w:rStyle w:val="Hyperlink"/>
            <w:noProof/>
          </w:rPr>
          <w:t>b.</w:t>
        </w:r>
        <w:r>
          <w:rPr>
            <w:rFonts w:asciiTheme="minorHAnsi" w:eastAsiaTheme="minorEastAsia" w:hAnsiTheme="minorHAnsi"/>
            <w:b w:val="0"/>
            <w:noProof/>
            <w:sz w:val="22"/>
            <w:lang w:val="en-SE" w:eastAsia="en-SE"/>
          </w:rPr>
          <w:tab/>
        </w:r>
        <w:r w:rsidRPr="00463410">
          <w:rPr>
            <w:rStyle w:val="Hyperlink"/>
            <w:noProof/>
          </w:rPr>
          <w:t>spatial beam indexing, and based on capability,</w:t>
        </w:r>
      </w:hyperlink>
    </w:p>
    <w:p w14:paraId="2FB12A07" w14:textId="2E8568E5"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181" w:history="1">
        <w:r w:rsidRPr="00463410">
          <w:rPr>
            <w:rStyle w:val="Hyperlink"/>
            <w:noProof/>
          </w:rPr>
          <w:t>c.</w:t>
        </w:r>
        <w:r>
          <w:rPr>
            <w:rFonts w:asciiTheme="minorHAnsi" w:eastAsiaTheme="minorEastAsia" w:hAnsiTheme="minorHAnsi"/>
            <w:b w:val="0"/>
            <w:noProof/>
            <w:sz w:val="22"/>
            <w:lang w:val="en-SE" w:eastAsia="en-SE"/>
          </w:rPr>
          <w:tab/>
        </w:r>
        <w:r w:rsidRPr="00463410">
          <w:rPr>
            <w:rStyle w:val="Hyperlink"/>
            <w:noProof/>
          </w:rPr>
          <w:t>beam expansion, to allow for wide broadcast (SSB) beams to limit overhead and narrow unicast beams to maximize performance.</w:t>
        </w:r>
      </w:hyperlink>
    </w:p>
    <w:p w14:paraId="3AA611FB" w14:textId="168F7D4C"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182" w:history="1">
        <w:r w:rsidRPr="00463410">
          <w:rPr>
            <w:rStyle w:val="Hyperlink"/>
            <w:noProof/>
          </w:rPr>
          <w:t>Observation 2</w:t>
        </w:r>
        <w:r>
          <w:rPr>
            <w:rFonts w:asciiTheme="minorHAnsi" w:eastAsiaTheme="minorEastAsia" w:hAnsiTheme="minorHAnsi"/>
            <w:b w:val="0"/>
            <w:noProof/>
            <w:sz w:val="22"/>
            <w:lang w:val="en-SE" w:eastAsia="en-SE"/>
          </w:rPr>
          <w:tab/>
        </w:r>
        <w:r w:rsidRPr="00463410">
          <w:rPr>
            <w:rStyle w:val="Hyperlink"/>
            <w:noProof/>
          </w:rPr>
          <w:t>Dynamic indication with variable length time resources is required to efficiently meet different signal and channel requirements.</w:t>
        </w:r>
      </w:hyperlink>
    </w:p>
    <w:p w14:paraId="100C8FF2" w14:textId="733A4EF9"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183" w:history="1">
        <w:r w:rsidRPr="00463410">
          <w:rPr>
            <w:rStyle w:val="Hyperlink"/>
            <w:noProof/>
          </w:rPr>
          <w:t>a.</w:t>
        </w:r>
        <w:r>
          <w:rPr>
            <w:rFonts w:asciiTheme="minorHAnsi" w:eastAsiaTheme="minorEastAsia" w:hAnsiTheme="minorHAnsi"/>
            <w:b w:val="0"/>
            <w:noProof/>
            <w:sz w:val="22"/>
            <w:lang w:val="en-SE" w:eastAsia="en-SE"/>
          </w:rPr>
          <w:tab/>
        </w:r>
        <w:r w:rsidRPr="00463410">
          <w:rPr>
            <w:rStyle w:val="Hyperlink"/>
            <w:noProof/>
          </w:rPr>
          <w:t>Forwarding of PDCCH and PDSCH can typically use slot-based beam indication since a one-symbol PDCCH is often followed by a multi-symbol PDSCH in the same slot targeting the same UE.</w:t>
        </w:r>
      </w:hyperlink>
    </w:p>
    <w:p w14:paraId="4CFAEE83" w14:textId="2BDE0561"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184" w:history="1">
        <w:r w:rsidRPr="00463410">
          <w:rPr>
            <w:rStyle w:val="Hyperlink"/>
            <w:noProof/>
          </w:rPr>
          <w:t>b.</w:t>
        </w:r>
        <w:r>
          <w:rPr>
            <w:rFonts w:asciiTheme="minorHAnsi" w:eastAsiaTheme="minorEastAsia" w:hAnsiTheme="minorHAnsi"/>
            <w:b w:val="0"/>
            <w:noProof/>
            <w:sz w:val="22"/>
            <w:lang w:val="en-SE" w:eastAsia="en-SE"/>
          </w:rPr>
          <w:tab/>
        </w:r>
        <w:r w:rsidRPr="00463410">
          <w:rPr>
            <w:rStyle w:val="Hyperlink"/>
            <w:noProof/>
          </w:rPr>
          <w:t>Symbol-based beam indication is needed to enable e.g., CSI-RS beam sweeping for link adaptation or beam management.</w:t>
        </w:r>
      </w:hyperlink>
    </w:p>
    <w:p w14:paraId="519CE8E3" w14:textId="19E5DE62"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185" w:history="1">
        <w:r w:rsidRPr="00463410">
          <w:rPr>
            <w:rStyle w:val="Hyperlink"/>
            <w:noProof/>
          </w:rPr>
          <w:t>Observation 3</w:t>
        </w:r>
        <w:r>
          <w:rPr>
            <w:rFonts w:asciiTheme="minorHAnsi" w:eastAsiaTheme="minorEastAsia" w:hAnsiTheme="minorHAnsi"/>
            <w:b w:val="0"/>
            <w:noProof/>
            <w:sz w:val="22"/>
            <w:lang w:val="en-SE" w:eastAsia="en-SE"/>
          </w:rPr>
          <w:tab/>
        </w:r>
        <w:r w:rsidRPr="00463410">
          <w:rPr>
            <w:rStyle w:val="Hyperlink"/>
            <w:noProof/>
          </w:rPr>
          <w:t>The dynamic beam indication application delay depends on the design of dynamic beam indication DCI and the repeater node processing time.</w:t>
        </w:r>
      </w:hyperlink>
    </w:p>
    <w:p w14:paraId="7D91EC5D" w14:textId="0B9F2961" w:rsidR="006E1C82" w:rsidRDefault="006F6582" w:rsidP="005622F7">
      <w:pPr>
        <w:pStyle w:val="BodyText"/>
      </w:pPr>
      <w:r>
        <w:fldChar w:fldCharType="end"/>
      </w:r>
    </w:p>
    <w:p w14:paraId="6225A1B8" w14:textId="77777777" w:rsidR="006E1C82" w:rsidRDefault="008E065E" w:rsidP="005622F7">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276C4CF" w14:textId="61FCDDB7" w:rsidR="005622F7" w:rsidRDefault="006E1C82" w:rsidP="005622F7">
      <w:pPr>
        <w:pStyle w:val="TableofFigures"/>
        <w:tabs>
          <w:tab w:val="right" w:leader="dot" w:pos="9629"/>
        </w:tabs>
        <w:jc w:val="both"/>
        <w:rPr>
          <w:rFonts w:asciiTheme="minorHAnsi" w:eastAsiaTheme="minorEastAsia" w:hAnsiTheme="minorHAnsi"/>
          <w:b w:val="0"/>
          <w:noProof/>
          <w:sz w:val="22"/>
          <w:lang w:val="en-SE" w:eastAsia="en-SE"/>
        </w:rPr>
      </w:pPr>
      <w:r>
        <w:rPr>
          <w:bCs/>
        </w:rPr>
        <w:fldChar w:fldCharType="begin"/>
      </w:r>
      <w:r>
        <w:rPr>
          <w:bCs/>
        </w:rPr>
        <w:instrText xml:space="preserve"> TOC \n \h \z \t "Proposal" \c </w:instrText>
      </w:r>
      <w:r>
        <w:rPr>
          <w:bCs/>
        </w:rPr>
        <w:fldChar w:fldCharType="separate"/>
      </w:r>
      <w:hyperlink w:anchor="_Toc115465186" w:history="1">
        <w:r w:rsidR="005622F7" w:rsidRPr="00AC21F2">
          <w:rPr>
            <w:rStyle w:val="Hyperlink"/>
            <w:noProof/>
          </w:rPr>
          <w:t>Proposal 1</w:t>
        </w:r>
        <w:r w:rsidR="005622F7">
          <w:rPr>
            <w:rFonts w:asciiTheme="minorHAnsi" w:eastAsiaTheme="minorEastAsia" w:hAnsiTheme="minorHAnsi"/>
            <w:b w:val="0"/>
            <w:noProof/>
            <w:sz w:val="22"/>
            <w:lang w:val="en-SE" w:eastAsia="en-SE"/>
          </w:rPr>
          <w:tab/>
        </w:r>
        <w:r w:rsidR="005622F7" w:rsidRPr="00AC21F2">
          <w:rPr>
            <w:rStyle w:val="Hyperlink"/>
            <w:noProof/>
          </w:rPr>
          <w:t>No additional signaling is needed for adaptive backhaul link beam indication.</w:t>
        </w:r>
      </w:hyperlink>
    </w:p>
    <w:p w14:paraId="2168FA2A" w14:textId="79F87319"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187" w:history="1">
        <w:r w:rsidRPr="00AC21F2">
          <w:rPr>
            <w:rStyle w:val="Hyperlink"/>
            <w:noProof/>
          </w:rPr>
          <w:t>Proposal 2</w:t>
        </w:r>
        <w:r>
          <w:rPr>
            <w:rFonts w:asciiTheme="minorHAnsi" w:eastAsiaTheme="minorEastAsia" w:hAnsiTheme="minorHAnsi"/>
            <w:b w:val="0"/>
            <w:noProof/>
            <w:sz w:val="22"/>
            <w:lang w:val="en-SE" w:eastAsia="en-SE"/>
          </w:rPr>
          <w:tab/>
        </w:r>
        <w:r w:rsidRPr="00AC21F2">
          <w:rPr>
            <w:rStyle w:val="Hyperlink"/>
            <w:noProof/>
          </w:rPr>
          <w:t>Introduce capability signaling for support of subband operation in up to [8] subbands.</w:t>
        </w:r>
      </w:hyperlink>
    </w:p>
    <w:p w14:paraId="5351E33E" w14:textId="68ABE545"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188" w:history="1">
        <w:r w:rsidRPr="00AC21F2">
          <w:rPr>
            <w:rStyle w:val="Hyperlink"/>
            <w:noProof/>
          </w:rPr>
          <w:t>Proposal 3</w:t>
        </w:r>
        <w:r>
          <w:rPr>
            <w:rFonts w:asciiTheme="minorHAnsi" w:eastAsiaTheme="minorEastAsia" w:hAnsiTheme="minorHAnsi"/>
            <w:b w:val="0"/>
            <w:noProof/>
            <w:sz w:val="22"/>
            <w:lang w:val="en-SE" w:eastAsia="en-SE"/>
          </w:rPr>
          <w:tab/>
        </w:r>
        <w:r w:rsidRPr="00AC21F2">
          <w:rPr>
            <w:rStyle w:val="Hyperlink"/>
            <w:noProof/>
          </w:rPr>
          <w:t>Support subband based dynamic beam indication.</w:t>
        </w:r>
      </w:hyperlink>
    </w:p>
    <w:p w14:paraId="0787A508" w14:textId="58A0D1F9"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189" w:history="1">
        <w:r w:rsidRPr="00AC21F2">
          <w:rPr>
            <w:rStyle w:val="Hyperlink"/>
            <w:noProof/>
          </w:rPr>
          <w:t>Proposal 4</w:t>
        </w:r>
        <w:r>
          <w:rPr>
            <w:rFonts w:asciiTheme="minorHAnsi" w:eastAsiaTheme="minorEastAsia" w:hAnsiTheme="minorHAnsi"/>
            <w:b w:val="0"/>
            <w:noProof/>
            <w:sz w:val="22"/>
            <w:lang w:val="en-SE" w:eastAsia="en-SE"/>
          </w:rPr>
          <w:tab/>
        </w:r>
        <w:r w:rsidRPr="00AC21F2">
          <w:rPr>
            <w:rStyle w:val="Hyperlink"/>
            <w:noProof/>
          </w:rPr>
          <w:t>Support beam arrangement reporting, including</w:t>
        </w:r>
      </w:hyperlink>
    </w:p>
    <w:p w14:paraId="79D2DFC5" w14:textId="318B48D7"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190" w:history="1">
        <w:r w:rsidRPr="00AC21F2">
          <w:rPr>
            <w:rStyle w:val="Hyperlink"/>
            <w:noProof/>
          </w:rPr>
          <w:t>a.</w:t>
        </w:r>
        <w:r>
          <w:rPr>
            <w:rFonts w:asciiTheme="minorHAnsi" w:eastAsiaTheme="minorEastAsia" w:hAnsiTheme="minorHAnsi"/>
            <w:b w:val="0"/>
            <w:noProof/>
            <w:sz w:val="22"/>
            <w:lang w:val="en-SE" w:eastAsia="en-SE"/>
          </w:rPr>
          <w:tab/>
        </w:r>
        <w:r w:rsidRPr="00AC21F2">
          <w:rPr>
            <w:rStyle w:val="Hyperlink"/>
            <w:noProof/>
          </w:rPr>
          <w:t>beam array size, and based on capability,</w:t>
        </w:r>
      </w:hyperlink>
    </w:p>
    <w:p w14:paraId="29DF8DCA" w14:textId="19249DEE"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191" w:history="1">
        <w:r w:rsidRPr="00AC21F2">
          <w:rPr>
            <w:rStyle w:val="Hyperlink"/>
            <w:noProof/>
          </w:rPr>
          <w:t>b.</w:t>
        </w:r>
        <w:r>
          <w:rPr>
            <w:rFonts w:asciiTheme="minorHAnsi" w:eastAsiaTheme="minorEastAsia" w:hAnsiTheme="minorHAnsi"/>
            <w:b w:val="0"/>
            <w:noProof/>
            <w:sz w:val="22"/>
            <w:lang w:val="en-SE" w:eastAsia="en-SE"/>
          </w:rPr>
          <w:tab/>
        </w:r>
        <w:r w:rsidRPr="00AC21F2">
          <w:rPr>
            <w:rStyle w:val="Hyperlink"/>
            <w:noProof/>
          </w:rPr>
          <w:t>beam expansion, to construct wide beams from narrow beams.</w:t>
        </w:r>
      </w:hyperlink>
    </w:p>
    <w:p w14:paraId="004F56BA" w14:textId="15DF0CD5"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192" w:history="1">
        <w:r w:rsidRPr="00AC21F2">
          <w:rPr>
            <w:rStyle w:val="Hyperlink"/>
            <w:noProof/>
          </w:rPr>
          <w:t>Proposal 5</w:t>
        </w:r>
        <w:r>
          <w:rPr>
            <w:rFonts w:asciiTheme="minorHAnsi" w:eastAsiaTheme="minorEastAsia" w:hAnsiTheme="minorHAnsi"/>
            <w:b w:val="0"/>
            <w:noProof/>
            <w:sz w:val="22"/>
            <w:lang w:val="en-SE" w:eastAsia="en-SE"/>
          </w:rPr>
          <w:tab/>
        </w:r>
        <w:r w:rsidRPr="00AC21F2">
          <w:rPr>
            <w:rStyle w:val="Hyperlink"/>
            <w:noProof/>
          </w:rPr>
          <w:t>The maximum number of repeater beams should be specified and be [8] (wide) SSB beams and [16] (narrow) CSI-RS beams.</w:t>
        </w:r>
      </w:hyperlink>
    </w:p>
    <w:p w14:paraId="7EBED6F6" w14:textId="6643902F"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193" w:history="1">
        <w:r w:rsidRPr="00AC21F2">
          <w:rPr>
            <w:rStyle w:val="Hyperlink"/>
            <w:noProof/>
          </w:rPr>
          <w:t>Proposal 6</w:t>
        </w:r>
        <w:r>
          <w:rPr>
            <w:rFonts w:asciiTheme="minorHAnsi" w:eastAsiaTheme="minorEastAsia" w:hAnsiTheme="minorHAnsi"/>
            <w:b w:val="0"/>
            <w:noProof/>
            <w:sz w:val="22"/>
            <w:lang w:val="en-SE" w:eastAsia="en-SE"/>
          </w:rPr>
          <w:tab/>
        </w:r>
        <w:r w:rsidRPr="00AC21F2">
          <w:rPr>
            <w:rStyle w:val="Hyperlink"/>
            <w:noProof/>
          </w:rPr>
          <w:t>Support multiple semi-static beam configurations for the access link where each configuration is configured with independent starting time, duration, periodicity, and priority.</w:t>
        </w:r>
      </w:hyperlink>
    </w:p>
    <w:p w14:paraId="7A49A0D0" w14:textId="063571CA"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194" w:history="1">
        <w:r w:rsidRPr="00AC21F2">
          <w:rPr>
            <w:rStyle w:val="Hyperlink"/>
            <w:noProof/>
          </w:rPr>
          <w:t>FFS: resolution and range of above time parameters.</w:t>
        </w:r>
      </w:hyperlink>
    </w:p>
    <w:p w14:paraId="75AB471E" w14:textId="7E4A3719"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195" w:history="1">
        <w:r w:rsidRPr="00AC21F2">
          <w:rPr>
            <w:rStyle w:val="Hyperlink"/>
            <w:noProof/>
          </w:rPr>
          <w:t>Proposal 7</w:t>
        </w:r>
        <w:r>
          <w:rPr>
            <w:rFonts w:asciiTheme="minorHAnsi" w:eastAsiaTheme="minorEastAsia" w:hAnsiTheme="minorHAnsi"/>
            <w:b w:val="0"/>
            <w:noProof/>
            <w:sz w:val="22"/>
            <w:lang w:val="en-SE" w:eastAsia="en-SE"/>
          </w:rPr>
          <w:tab/>
        </w:r>
        <w:r w:rsidRPr="00AC21F2">
          <w:rPr>
            <w:rStyle w:val="Hyperlink"/>
            <w:noProof/>
          </w:rPr>
          <w:t>A new DCI format is specified for access link beam indication which contains a set of beam pattern indications, one for each subband in a set of subbands.</w:t>
        </w:r>
      </w:hyperlink>
    </w:p>
    <w:p w14:paraId="46D437F8" w14:textId="68E8AE5F"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196" w:history="1">
        <w:r w:rsidRPr="00AC21F2">
          <w:rPr>
            <w:rStyle w:val="Hyperlink"/>
            <w:noProof/>
          </w:rPr>
          <w:t>FFS: Size of an indication and number of indications in the set.</w:t>
        </w:r>
      </w:hyperlink>
    </w:p>
    <w:p w14:paraId="5673F87D" w14:textId="733F0E89"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197" w:history="1">
        <w:r w:rsidRPr="00AC21F2">
          <w:rPr>
            <w:rStyle w:val="Hyperlink"/>
            <w:noProof/>
            <w:lang w:eastAsia="ja-JP"/>
          </w:rPr>
          <w:t>Proposal 8</w:t>
        </w:r>
        <w:r>
          <w:rPr>
            <w:rFonts w:asciiTheme="minorHAnsi" w:eastAsiaTheme="minorEastAsia" w:hAnsiTheme="minorHAnsi"/>
            <w:b w:val="0"/>
            <w:noProof/>
            <w:sz w:val="22"/>
            <w:lang w:val="en-SE" w:eastAsia="en-SE"/>
          </w:rPr>
          <w:tab/>
        </w:r>
        <w:r w:rsidRPr="00AC21F2">
          <w:rPr>
            <w:rStyle w:val="Hyperlink"/>
            <w:noProof/>
          </w:rPr>
          <w:t>A DCI format for dynamic beam indication follows the DCI format 2_0/2_5 framework with each DCI index field providing an index to an RRC configured table of beam indication patterns over consecutive time intervals.</w:t>
        </w:r>
      </w:hyperlink>
    </w:p>
    <w:p w14:paraId="3A10B39E" w14:textId="68AD3462"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198" w:history="1">
        <w:r w:rsidRPr="00AC21F2">
          <w:rPr>
            <w:rStyle w:val="Hyperlink"/>
            <w:noProof/>
          </w:rPr>
          <w:t>Proposal 9</w:t>
        </w:r>
        <w:r>
          <w:rPr>
            <w:rFonts w:asciiTheme="minorHAnsi" w:eastAsiaTheme="minorEastAsia" w:hAnsiTheme="minorHAnsi"/>
            <w:b w:val="0"/>
            <w:noProof/>
            <w:sz w:val="22"/>
            <w:lang w:val="en-SE" w:eastAsia="en-SE"/>
          </w:rPr>
          <w:tab/>
        </w:r>
        <w:r w:rsidRPr="00AC21F2">
          <w:rPr>
            <w:rStyle w:val="Hyperlink"/>
            <w:noProof/>
          </w:rPr>
          <w:t>Provide by higher layers a pre-configured time domain resource table with variable resource durations.</w:t>
        </w:r>
      </w:hyperlink>
    </w:p>
    <w:p w14:paraId="2DC796EE" w14:textId="674EE8C7"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199" w:history="1">
        <w:r w:rsidRPr="00AC21F2">
          <w:rPr>
            <w:rStyle w:val="Hyperlink"/>
            <w:noProof/>
          </w:rPr>
          <w:t>Proposal 10</w:t>
        </w:r>
        <w:r>
          <w:rPr>
            <w:rFonts w:asciiTheme="minorHAnsi" w:eastAsiaTheme="minorEastAsia" w:hAnsiTheme="minorHAnsi"/>
            <w:b w:val="0"/>
            <w:noProof/>
            <w:sz w:val="22"/>
            <w:lang w:val="en-SE" w:eastAsia="en-SE"/>
          </w:rPr>
          <w:tab/>
        </w:r>
        <w:r w:rsidRPr="00AC21F2">
          <w:rPr>
            <w:rStyle w:val="Hyperlink"/>
            <w:noProof/>
          </w:rPr>
          <w:t>Provide by higher layers a pre-configured beam pattern table, including the mapping between the beam pattern and the preconfigured time domain resources for a specific beam pattern ID.</w:t>
        </w:r>
      </w:hyperlink>
    </w:p>
    <w:p w14:paraId="5CF5FCD4" w14:textId="4A9AB15F"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200" w:history="1">
        <w:r w:rsidRPr="00AC21F2">
          <w:rPr>
            <w:rStyle w:val="Hyperlink"/>
            <w:noProof/>
          </w:rPr>
          <w:t>Proposal 11</w:t>
        </w:r>
        <w:r>
          <w:rPr>
            <w:rFonts w:asciiTheme="minorHAnsi" w:eastAsiaTheme="minorEastAsia" w:hAnsiTheme="minorHAnsi"/>
            <w:b w:val="0"/>
            <w:noProof/>
            <w:sz w:val="22"/>
            <w:lang w:val="en-SE" w:eastAsia="en-SE"/>
          </w:rPr>
          <w:tab/>
        </w:r>
        <w:r w:rsidRPr="00AC21F2">
          <w:rPr>
            <w:rStyle w:val="Hyperlink"/>
            <w:noProof/>
          </w:rPr>
          <w:t>RAN1/RAN4 to specify requirements on repeater node configuration processing time for DL and UL.</w:t>
        </w:r>
      </w:hyperlink>
    </w:p>
    <w:p w14:paraId="63F13F15" w14:textId="4E157F5C"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201" w:history="1">
        <w:r w:rsidRPr="00AC21F2">
          <w:rPr>
            <w:rStyle w:val="Hyperlink"/>
            <w:noProof/>
          </w:rPr>
          <w:t>Proposal 12</w:t>
        </w:r>
        <w:r>
          <w:rPr>
            <w:rFonts w:asciiTheme="minorHAnsi" w:eastAsiaTheme="minorEastAsia" w:hAnsiTheme="minorHAnsi"/>
            <w:b w:val="0"/>
            <w:noProof/>
            <w:sz w:val="22"/>
            <w:lang w:val="en-SE" w:eastAsia="en-SE"/>
          </w:rPr>
          <w:tab/>
        </w:r>
        <w:r w:rsidRPr="00AC21F2">
          <w:rPr>
            <w:rStyle w:val="Hyperlink"/>
            <w:noProof/>
          </w:rPr>
          <w:t>The default behavior of a semi-statically configured flexible symbol is NOT FORWARDING.</w:t>
        </w:r>
      </w:hyperlink>
    </w:p>
    <w:p w14:paraId="390E0250" w14:textId="59EF839A"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202" w:history="1">
        <w:r w:rsidRPr="00AC21F2">
          <w:rPr>
            <w:rStyle w:val="Hyperlink"/>
            <w:noProof/>
          </w:rPr>
          <w:t>Proposal 13</w:t>
        </w:r>
        <w:r>
          <w:rPr>
            <w:rFonts w:asciiTheme="minorHAnsi" w:eastAsiaTheme="minorEastAsia" w:hAnsiTheme="minorHAnsi"/>
            <w:b w:val="0"/>
            <w:noProof/>
            <w:sz w:val="22"/>
            <w:lang w:val="en-SE" w:eastAsia="en-SE"/>
          </w:rPr>
          <w:tab/>
        </w:r>
        <w:r w:rsidRPr="00AC21F2">
          <w:rPr>
            <w:rStyle w:val="Hyperlink"/>
            <w:noProof/>
          </w:rPr>
          <w:t>The repeater-MT can indicate through capability signaling if it is supporting dynamic TDD UL/DL indication.</w:t>
        </w:r>
      </w:hyperlink>
    </w:p>
    <w:p w14:paraId="697B904D" w14:textId="7AA67F21"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203" w:history="1">
        <w:r w:rsidRPr="00AC21F2">
          <w:rPr>
            <w:rStyle w:val="Hyperlink"/>
            <w:noProof/>
          </w:rPr>
          <w:t>Proposal 14</w:t>
        </w:r>
        <w:r>
          <w:rPr>
            <w:rFonts w:asciiTheme="minorHAnsi" w:eastAsiaTheme="minorEastAsia" w:hAnsiTheme="minorHAnsi"/>
            <w:b w:val="0"/>
            <w:noProof/>
            <w:sz w:val="22"/>
            <w:lang w:val="en-SE" w:eastAsia="en-SE"/>
          </w:rPr>
          <w:tab/>
        </w:r>
        <w:r w:rsidRPr="00AC21F2">
          <w:rPr>
            <w:rStyle w:val="Hyperlink"/>
            <w:noProof/>
          </w:rPr>
          <w:t>OFF is indicated using a specific beam index in the dynamic beam indication.</w:t>
        </w:r>
      </w:hyperlink>
    </w:p>
    <w:p w14:paraId="445BC0A0" w14:textId="10615440"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204" w:history="1">
        <w:r w:rsidRPr="00AC21F2">
          <w:rPr>
            <w:rStyle w:val="Hyperlink"/>
            <w:noProof/>
            <w:lang w:val="en-GB" w:eastAsia="ja-JP"/>
          </w:rPr>
          <w:t>Proposal 15</w:t>
        </w:r>
        <w:r>
          <w:rPr>
            <w:rFonts w:asciiTheme="minorHAnsi" w:eastAsiaTheme="minorEastAsia" w:hAnsiTheme="minorHAnsi"/>
            <w:b w:val="0"/>
            <w:noProof/>
            <w:sz w:val="22"/>
            <w:lang w:val="en-SE" w:eastAsia="en-SE"/>
          </w:rPr>
          <w:tab/>
        </w:r>
        <w:r w:rsidRPr="00AC21F2">
          <w:rPr>
            <w:rStyle w:val="Hyperlink"/>
            <w:noProof/>
          </w:rPr>
          <w:t>ON-OFF configuration may be configured per repeater-Fwd sub-band.</w:t>
        </w:r>
      </w:hyperlink>
    </w:p>
    <w:p w14:paraId="0EF98E1F" w14:textId="22DDBC11"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205" w:history="1">
        <w:r w:rsidRPr="00AC21F2">
          <w:rPr>
            <w:rStyle w:val="Hyperlink"/>
            <w:noProof/>
            <w:lang w:val="en-GB"/>
          </w:rPr>
          <w:t>Proposal 16</w:t>
        </w:r>
        <w:r>
          <w:rPr>
            <w:rFonts w:asciiTheme="minorHAnsi" w:eastAsiaTheme="minorEastAsia" w:hAnsiTheme="minorHAnsi"/>
            <w:b w:val="0"/>
            <w:noProof/>
            <w:sz w:val="22"/>
            <w:lang w:val="en-SE" w:eastAsia="en-SE"/>
          </w:rPr>
          <w:tab/>
        </w:r>
        <w:r w:rsidRPr="00AC21F2">
          <w:rPr>
            <w:rStyle w:val="Hyperlink"/>
            <w:noProof/>
            <w:lang w:val="en-GB"/>
          </w:rPr>
          <w:t>The repeater-MT inherits legacy UE power control.</w:t>
        </w:r>
      </w:hyperlink>
    </w:p>
    <w:p w14:paraId="16CE067E" w14:textId="0C8F3018" w:rsidR="005622F7" w:rsidRDefault="005622F7" w:rsidP="005622F7">
      <w:pPr>
        <w:pStyle w:val="TableofFigures"/>
        <w:tabs>
          <w:tab w:val="right" w:leader="dot" w:pos="9629"/>
        </w:tabs>
        <w:jc w:val="both"/>
        <w:rPr>
          <w:rFonts w:asciiTheme="minorHAnsi" w:eastAsiaTheme="minorEastAsia" w:hAnsiTheme="minorHAnsi"/>
          <w:b w:val="0"/>
          <w:noProof/>
          <w:sz w:val="22"/>
          <w:lang w:val="en-SE" w:eastAsia="en-SE"/>
        </w:rPr>
      </w:pPr>
      <w:hyperlink w:anchor="_Toc115465206" w:history="1">
        <w:r w:rsidRPr="00AC21F2">
          <w:rPr>
            <w:rStyle w:val="Hyperlink"/>
            <w:noProof/>
            <w:lang w:val="en-GB"/>
          </w:rPr>
          <w:t>Proposal 17</w:t>
        </w:r>
        <w:r>
          <w:rPr>
            <w:rFonts w:asciiTheme="minorHAnsi" w:eastAsiaTheme="minorEastAsia" w:hAnsiTheme="minorHAnsi"/>
            <w:b w:val="0"/>
            <w:noProof/>
            <w:sz w:val="22"/>
            <w:lang w:val="en-SE" w:eastAsia="en-SE"/>
          </w:rPr>
          <w:tab/>
        </w:r>
        <w:r w:rsidRPr="00AC21F2">
          <w:rPr>
            <w:rStyle w:val="Hyperlink"/>
            <w:noProof/>
            <w:lang w:val="en-GB"/>
          </w:rPr>
          <w:t>No signalling for repeater power control to be specified.</w:t>
        </w:r>
      </w:hyperlink>
    </w:p>
    <w:p w14:paraId="58ACA235" w14:textId="78DBD155" w:rsidR="00C01F33" w:rsidRPr="00CE0424" w:rsidRDefault="006E1C82" w:rsidP="005622F7">
      <w:r>
        <w:rPr>
          <w:lang w:eastAsia="zh-CN"/>
        </w:rPr>
        <w:fldChar w:fldCharType="end"/>
      </w:r>
      <w:r w:rsidRPr="00CE0424">
        <w:t xml:space="preserve"> </w:t>
      </w:r>
    </w:p>
    <w:p w14:paraId="71D79D99" w14:textId="77777777" w:rsidR="00F507D1" w:rsidRPr="00CE0424" w:rsidRDefault="00F507D1" w:rsidP="00CE0424">
      <w:pPr>
        <w:pStyle w:val="Heading1"/>
      </w:pPr>
      <w:bookmarkStart w:id="43" w:name="_In-sequence_SDU_delivery"/>
      <w:bookmarkEnd w:id="43"/>
      <w:r w:rsidRPr="00CE0424">
        <w:t>References</w:t>
      </w:r>
    </w:p>
    <w:p w14:paraId="6E2DAF83" w14:textId="36F3D26B" w:rsidR="006E441C" w:rsidRPr="00DA7F6A" w:rsidRDefault="006E441C" w:rsidP="006E441C">
      <w:pPr>
        <w:pStyle w:val="Reference"/>
        <w:rPr>
          <w:rStyle w:val="IvDtabletextChar"/>
        </w:rPr>
      </w:pPr>
      <w:bookmarkStart w:id="44" w:name="_Ref114583479"/>
      <w:bookmarkStart w:id="45" w:name="_Ref174151459"/>
      <w:bookmarkStart w:id="46" w:name="_Ref189809556"/>
      <w:r>
        <w:t xml:space="preserve">RP-222673, </w:t>
      </w:r>
      <w:r w:rsidRPr="004A19B3">
        <w:rPr>
          <w:rStyle w:val="IvDtabletextChar"/>
          <w:rFonts w:cs="Arial"/>
          <w:iCs/>
          <w:lang w:val="en-GB"/>
        </w:rPr>
        <w:t>New WID on NR network-controlled repeaters, 3GPP TSG RAN</w:t>
      </w:r>
      <w:r w:rsidRPr="004A19B3" w:rsidDel="00C50ED8">
        <w:rPr>
          <w:rStyle w:val="IvDtabletextChar"/>
          <w:rFonts w:cs="Arial"/>
          <w:iCs/>
          <w:lang w:val="en-GB"/>
        </w:rPr>
        <w:t xml:space="preserve"> </w:t>
      </w:r>
      <w:r w:rsidRPr="004A19B3">
        <w:rPr>
          <w:rStyle w:val="IvDtabletextChar"/>
          <w:rFonts w:cs="Arial"/>
          <w:iCs/>
          <w:lang w:val="en-GB"/>
        </w:rPr>
        <w:t>#97-e, September 2022</w:t>
      </w:r>
      <w:bookmarkEnd w:id="44"/>
      <w:r>
        <w:rPr>
          <w:rStyle w:val="IvDtabletextChar"/>
          <w:rFonts w:cs="Arial"/>
          <w:iCs/>
          <w:lang w:val="en-GB"/>
        </w:rPr>
        <w:t>.</w:t>
      </w:r>
    </w:p>
    <w:p w14:paraId="76C88EC6" w14:textId="5EEF486E" w:rsidR="005B05B9" w:rsidRPr="005B05B9" w:rsidRDefault="005B05B9" w:rsidP="005B05B9">
      <w:pPr>
        <w:pStyle w:val="Reference"/>
        <w:rPr>
          <w:rStyle w:val="IvDtabletextChar"/>
          <w:rFonts w:eastAsiaTheme="minorHAnsi"/>
          <w:spacing w:val="0"/>
          <w:lang w:eastAsia="zh-CN"/>
        </w:rPr>
      </w:pPr>
      <w:bookmarkStart w:id="47" w:name="_Ref115295461"/>
      <w:r w:rsidRPr="00875F31">
        <w:rPr>
          <w:rStyle w:val="IvDtabletextChar"/>
          <w:rFonts w:cs="Arial"/>
          <w:iCs/>
          <w:lang w:val="en-GB"/>
        </w:rPr>
        <w:t>R1-</w:t>
      </w:r>
      <w:r w:rsidR="0040255E" w:rsidRPr="00875F31">
        <w:rPr>
          <w:rStyle w:val="IvDtabletextChar"/>
          <w:rFonts w:cs="Arial"/>
          <w:iCs/>
          <w:lang w:val="en-GB"/>
        </w:rPr>
        <w:t>2210231</w:t>
      </w:r>
      <w:r w:rsidRPr="00875F31">
        <w:rPr>
          <w:rStyle w:val="IvDtabletextChar"/>
          <w:rFonts w:cs="Arial"/>
          <w:lang w:val="en-GB"/>
        </w:rPr>
        <w:t xml:space="preserve">, </w:t>
      </w:r>
      <w:r w:rsidRPr="00875F31">
        <w:rPr>
          <w:rStyle w:val="IvDtabletextChar"/>
          <w:rFonts w:cs="Arial"/>
          <w:iCs/>
          <w:lang w:val="en-GB"/>
        </w:rPr>
        <w:t>“</w:t>
      </w:r>
      <w:r w:rsidR="00732368" w:rsidRPr="00875F31">
        <w:rPr>
          <w:rStyle w:val="IvDtabletextChar"/>
          <w:rFonts w:cs="Arial"/>
          <w:iCs/>
          <w:lang w:val="en-GB"/>
        </w:rPr>
        <w:t>S</w:t>
      </w:r>
      <w:r w:rsidRPr="00875F31">
        <w:rPr>
          <w:rStyle w:val="IvDtabletextChar"/>
          <w:rFonts w:cs="Arial"/>
          <w:iCs/>
          <w:lang w:val="en-GB"/>
        </w:rPr>
        <w:t>ide-control information</w:t>
      </w:r>
      <w:r w:rsidR="00732368" w:rsidRPr="00875F31">
        <w:rPr>
          <w:rStyle w:val="IvDtabletextChar"/>
          <w:rFonts w:cs="Arial"/>
          <w:iCs/>
          <w:lang w:val="en-GB"/>
        </w:rPr>
        <w:t xml:space="preserve"> and behavior in NCR</w:t>
      </w:r>
      <w:r w:rsidRPr="00875F31">
        <w:rPr>
          <w:rStyle w:val="IvDtabletextChar"/>
          <w:rFonts w:cs="Arial"/>
          <w:iCs/>
          <w:lang w:val="en-GB"/>
        </w:rPr>
        <w:t>,” Ericsson, RAN1 #110-bis</w:t>
      </w:r>
      <w:r w:rsidR="00226125">
        <w:rPr>
          <w:rStyle w:val="IvDtabletextChar"/>
          <w:rFonts w:cs="Arial"/>
          <w:iCs/>
          <w:lang w:val="en-GB"/>
        </w:rPr>
        <w:t>-e</w:t>
      </w:r>
      <w:r w:rsidRPr="00875F31">
        <w:rPr>
          <w:rStyle w:val="IvDtabletextChar"/>
          <w:rFonts w:cs="Arial"/>
          <w:iCs/>
          <w:lang w:val="en-GB"/>
        </w:rPr>
        <w:t>, October</w:t>
      </w:r>
      <w:r w:rsidRPr="000057E9">
        <w:t xml:space="preserve"> 2022.</w:t>
      </w:r>
      <w:bookmarkEnd w:id="47"/>
    </w:p>
    <w:p w14:paraId="69B33218" w14:textId="40DAE032" w:rsidR="006E441C" w:rsidRPr="00DA7F6A" w:rsidRDefault="006E441C" w:rsidP="006E441C">
      <w:pPr>
        <w:pStyle w:val="Reference"/>
      </w:pPr>
      <w:bookmarkStart w:id="48" w:name="_Ref114583703"/>
      <w:bookmarkStart w:id="49" w:name="_Ref115328971"/>
      <w:r>
        <w:t>“</w:t>
      </w:r>
      <w:r w:rsidRPr="00087AB3">
        <w:rPr>
          <w:rFonts w:cs="Arial"/>
        </w:rPr>
        <w:t>Chairman’s Notes”, 3GPP TSG RAN WG1 Meeting #10</w:t>
      </w:r>
      <w:r>
        <w:rPr>
          <w:rFonts w:cs="Arial"/>
        </w:rPr>
        <w:t>9</w:t>
      </w:r>
      <w:r w:rsidRPr="00087AB3">
        <w:rPr>
          <w:rFonts w:cs="Arial"/>
        </w:rPr>
        <w:t>-</w:t>
      </w:r>
      <w:r w:rsidRPr="004D680A">
        <w:rPr>
          <w:rFonts w:cs="Arial"/>
          <w:iCs/>
        </w:rPr>
        <w:t>e</w:t>
      </w:r>
      <w:r>
        <w:rPr>
          <w:rFonts w:cs="Arial"/>
          <w:iCs/>
        </w:rPr>
        <w:t>,</w:t>
      </w:r>
      <w:r>
        <w:rPr>
          <w:iCs/>
        </w:rPr>
        <w:t xml:space="preserve"> May 2022</w:t>
      </w:r>
      <w:bookmarkEnd w:id="48"/>
      <w:r>
        <w:rPr>
          <w:iCs/>
        </w:rPr>
        <w:t>.</w:t>
      </w:r>
      <w:bookmarkEnd w:id="49"/>
    </w:p>
    <w:p w14:paraId="715CA09B" w14:textId="24084B89" w:rsidR="003A7EF3" w:rsidRPr="006E441C" w:rsidRDefault="006E441C" w:rsidP="003436C7">
      <w:pPr>
        <w:pStyle w:val="Reference"/>
        <w:rPr>
          <w:rFonts w:eastAsia="SimSun" w:cs="Arial"/>
          <w:iCs/>
          <w:spacing w:val="2"/>
          <w:lang w:eastAsia="en-US"/>
        </w:rPr>
      </w:pPr>
      <w:bookmarkStart w:id="50" w:name="_Ref114583706"/>
      <w:bookmarkStart w:id="51" w:name="_Ref115295013"/>
      <w:r>
        <w:rPr>
          <w:iCs/>
        </w:rPr>
        <w:t>“</w:t>
      </w:r>
      <w:r w:rsidRPr="00087AB3">
        <w:rPr>
          <w:rFonts w:cs="Arial"/>
        </w:rPr>
        <w:t>Chairman’s Notes”, 3GPP TSG RAN WG1 Meeting #1</w:t>
      </w:r>
      <w:r>
        <w:rPr>
          <w:rFonts w:cs="Arial"/>
        </w:rPr>
        <w:t>10</w:t>
      </w:r>
      <w:r w:rsidRPr="00087AB3">
        <w:rPr>
          <w:rFonts w:cs="Arial"/>
        </w:rPr>
        <w:t>-</w:t>
      </w:r>
      <w:r w:rsidRPr="004D680A">
        <w:rPr>
          <w:rFonts w:cs="Arial"/>
          <w:iCs/>
        </w:rPr>
        <w:t>e</w:t>
      </w:r>
      <w:r>
        <w:rPr>
          <w:rFonts w:cs="Arial"/>
          <w:iCs/>
        </w:rPr>
        <w:t>,</w:t>
      </w:r>
      <w:r>
        <w:rPr>
          <w:iCs/>
        </w:rPr>
        <w:t xml:space="preserve"> </w:t>
      </w:r>
      <w:r w:rsidRPr="004A19B3">
        <w:rPr>
          <w:iCs/>
        </w:rPr>
        <w:t xml:space="preserve">August </w:t>
      </w:r>
      <w:r>
        <w:rPr>
          <w:iCs/>
        </w:rPr>
        <w:t>2022</w:t>
      </w:r>
      <w:bookmarkEnd w:id="50"/>
      <w:r>
        <w:rPr>
          <w:iCs/>
        </w:rPr>
        <w:t>.</w:t>
      </w:r>
      <w:bookmarkEnd w:id="51"/>
      <w:bookmarkEnd w:id="45"/>
      <w:bookmarkEnd w:id="46"/>
    </w:p>
    <w:sectPr w:rsidR="003A7EF3" w:rsidRPr="006E441C"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2DB27" w14:textId="77777777" w:rsidR="00CB1185" w:rsidRDefault="00CB1185" w:rsidP="003436C7">
      <w:r>
        <w:separator/>
      </w:r>
    </w:p>
  </w:endnote>
  <w:endnote w:type="continuationSeparator" w:id="0">
    <w:p w14:paraId="2C34A2C2" w14:textId="77777777" w:rsidR="00CB1185" w:rsidRDefault="00CB1185" w:rsidP="003436C7">
      <w:r>
        <w:continuationSeparator/>
      </w:r>
    </w:p>
  </w:endnote>
  <w:endnote w:type="continuationNotice" w:id="1">
    <w:p w14:paraId="1E4965A1" w14:textId="77777777" w:rsidR="00CB1185" w:rsidRDefault="00CB1185" w:rsidP="003436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8CD12" w14:textId="77777777" w:rsidR="00CB1185" w:rsidRDefault="00CB1185" w:rsidP="003436C7">
      <w:r>
        <w:separator/>
      </w:r>
    </w:p>
  </w:footnote>
  <w:footnote w:type="continuationSeparator" w:id="0">
    <w:p w14:paraId="63779FE6" w14:textId="77777777" w:rsidR="00CB1185" w:rsidRDefault="00CB1185" w:rsidP="003436C7">
      <w:r>
        <w:continuationSeparator/>
      </w:r>
    </w:p>
  </w:footnote>
  <w:footnote w:type="continuationNotice" w:id="1">
    <w:p w14:paraId="0C9E2CFC" w14:textId="77777777" w:rsidR="00CB1185" w:rsidRDefault="00CB1185" w:rsidP="003436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sidP="003436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6E70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72ECF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3741A8"/>
    <w:multiLevelType w:val="hybridMultilevel"/>
    <w:tmpl w:val="15F24336"/>
    <w:lvl w:ilvl="0" w:tplc="FF2A7762">
      <w:start w:val="1"/>
      <w:numFmt w:val="bullet"/>
      <w:lvlText w:val="•"/>
      <w:lvlJc w:val="left"/>
      <w:pPr>
        <w:tabs>
          <w:tab w:val="num" w:pos="720"/>
        </w:tabs>
        <w:ind w:left="720" w:hanging="360"/>
      </w:pPr>
      <w:rPr>
        <w:rFonts w:ascii="Arial" w:hAnsi="Arial" w:hint="default"/>
      </w:rPr>
    </w:lvl>
    <w:lvl w:ilvl="1" w:tplc="8250A7DC">
      <w:start w:val="1"/>
      <w:numFmt w:val="bullet"/>
      <w:lvlText w:val="•"/>
      <w:lvlJc w:val="left"/>
      <w:pPr>
        <w:tabs>
          <w:tab w:val="num" w:pos="1440"/>
        </w:tabs>
        <w:ind w:left="1440" w:hanging="360"/>
      </w:pPr>
      <w:rPr>
        <w:rFonts w:ascii="Arial" w:hAnsi="Arial" w:hint="default"/>
      </w:rPr>
    </w:lvl>
    <w:lvl w:ilvl="2" w:tplc="0F42BC40" w:tentative="1">
      <w:start w:val="1"/>
      <w:numFmt w:val="bullet"/>
      <w:lvlText w:val="•"/>
      <w:lvlJc w:val="left"/>
      <w:pPr>
        <w:tabs>
          <w:tab w:val="num" w:pos="2160"/>
        </w:tabs>
        <w:ind w:left="2160" w:hanging="360"/>
      </w:pPr>
      <w:rPr>
        <w:rFonts w:ascii="Arial" w:hAnsi="Arial" w:hint="default"/>
      </w:rPr>
    </w:lvl>
    <w:lvl w:ilvl="3" w:tplc="87FC4CB6" w:tentative="1">
      <w:start w:val="1"/>
      <w:numFmt w:val="bullet"/>
      <w:lvlText w:val="•"/>
      <w:lvlJc w:val="left"/>
      <w:pPr>
        <w:tabs>
          <w:tab w:val="num" w:pos="2880"/>
        </w:tabs>
        <w:ind w:left="2880" w:hanging="360"/>
      </w:pPr>
      <w:rPr>
        <w:rFonts w:ascii="Arial" w:hAnsi="Arial" w:hint="default"/>
      </w:rPr>
    </w:lvl>
    <w:lvl w:ilvl="4" w:tplc="4BC66D88" w:tentative="1">
      <w:start w:val="1"/>
      <w:numFmt w:val="bullet"/>
      <w:lvlText w:val="•"/>
      <w:lvlJc w:val="left"/>
      <w:pPr>
        <w:tabs>
          <w:tab w:val="num" w:pos="3600"/>
        </w:tabs>
        <w:ind w:left="3600" w:hanging="360"/>
      </w:pPr>
      <w:rPr>
        <w:rFonts w:ascii="Arial" w:hAnsi="Arial" w:hint="default"/>
      </w:rPr>
    </w:lvl>
    <w:lvl w:ilvl="5" w:tplc="9424C2EE" w:tentative="1">
      <w:start w:val="1"/>
      <w:numFmt w:val="bullet"/>
      <w:lvlText w:val="•"/>
      <w:lvlJc w:val="left"/>
      <w:pPr>
        <w:tabs>
          <w:tab w:val="num" w:pos="4320"/>
        </w:tabs>
        <w:ind w:left="4320" w:hanging="360"/>
      </w:pPr>
      <w:rPr>
        <w:rFonts w:ascii="Arial" w:hAnsi="Arial" w:hint="default"/>
      </w:rPr>
    </w:lvl>
    <w:lvl w:ilvl="6" w:tplc="E0DAC460" w:tentative="1">
      <w:start w:val="1"/>
      <w:numFmt w:val="bullet"/>
      <w:lvlText w:val="•"/>
      <w:lvlJc w:val="left"/>
      <w:pPr>
        <w:tabs>
          <w:tab w:val="num" w:pos="5040"/>
        </w:tabs>
        <w:ind w:left="5040" w:hanging="360"/>
      </w:pPr>
      <w:rPr>
        <w:rFonts w:ascii="Arial" w:hAnsi="Arial" w:hint="default"/>
      </w:rPr>
    </w:lvl>
    <w:lvl w:ilvl="7" w:tplc="2F38FC54" w:tentative="1">
      <w:start w:val="1"/>
      <w:numFmt w:val="bullet"/>
      <w:lvlText w:val="•"/>
      <w:lvlJc w:val="left"/>
      <w:pPr>
        <w:tabs>
          <w:tab w:val="num" w:pos="5760"/>
        </w:tabs>
        <w:ind w:left="5760" w:hanging="360"/>
      </w:pPr>
      <w:rPr>
        <w:rFonts w:ascii="Arial" w:hAnsi="Arial" w:hint="default"/>
      </w:rPr>
    </w:lvl>
    <w:lvl w:ilvl="8" w:tplc="EDFEAC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EA649A"/>
    <w:multiLevelType w:val="multilevel"/>
    <w:tmpl w:val="721AEDA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hint="default"/>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372A9F"/>
    <w:multiLevelType w:val="hybridMultilevel"/>
    <w:tmpl w:val="86061558"/>
    <w:lvl w:ilvl="0" w:tplc="4776E3D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AB7FE5"/>
    <w:multiLevelType w:val="hybridMultilevel"/>
    <w:tmpl w:val="252436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EB3108"/>
    <w:multiLevelType w:val="multilevel"/>
    <w:tmpl w:val="CD26AC6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A00504"/>
    <w:multiLevelType w:val="hybridMultilevel"/>
    <w:tmpl w:val="2DC42FA4"/>
    <w:lvl w:ilvl="0" w:tplc="FFFFFFFF">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rPr>
        <w:rFonts w:hint="default"/>
        <w:i w:val="0"/>
        <w:color w:val="auto"/>
        <w:sz w:val="20"/>
        <w:lang w:val="en-U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01505E"/>
    <w:multiLevelType w:val="hybridMultilevel"/>
    <w:tmpl w:val="5F2EFCA0"/>
    <w:lvl w:ilvl="0" w:tplc="E1FAB58A">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rPr>
        <w:rFonts w:hint="default"/>
        <w:i w:val="0"/>
        <w:color w:val="auto"/>
        <w:sz w:val="20"/>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C27783"/>
    <w:multiLevelType w:val="hybridMultilevel"/>
    <w:tmpl w:val="BCC688EE"/>
    <w:lvl w:ilvl="0" w:tplc="A9C8048E">
      <w:start w:val="1"/>
      <w:numFmt w:val="lowerLetter"/>
      <w:pStyle w:val="ListParagraph"/>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C7C3178"/>
    <w:multiLevelType w:val="multilevel"/>
    <w:tmpl w:val="2000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74E4B84"/>
    <w:multiLevelType w:val="hybridMultilevel"/>
    <w:tmpl w:val="2524366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AE20E14"/>
    <w:multiLevelType w:val="hybridMultilevel"/>
    <w:tmpl w:val="87F2D1CE"/>
    <w:lvl w:ilvl="0" w:tplc="0409000F">
      <w:start w:val="1"/>
      <w:numFmt w:val="decimal"/>
      <w:lvlText w:val="%1."/>
      <w:lvlJc w:val="left"/>
      <w:pPr>
        <w:ind w:left="1440" w:hanging="360"/>
      </w:pPr>
      <w:rPr>
        <w:rFonts w:cs="Times New Roman" w:hint="default"/>
        <w:i w:val="0"/>
        <w:color w:val="auto"/>
        <w:sz w:val="20"/>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num w:numId="1">
    <w:abstractNumId w:val="3"/>
  </w:num>
  <w:num w:numId="2">
    <w:abstractNumId w:val="27"/>
  </w:num>
  <w:num w:numId="3">
    <w:abstractNumId w:val="20"/>
  </w:num>
  <w:num w:numId="4">
    <w:abstractNumId w:val="21"/>
  </w:num>
  <w:num w:numId="5">
    <w:abstractNumId w:val="14"/>
  </w:num>
  <w:num w:numId="6">
    <w:abstractNumId w:val="23"/>
  </w:num>
  <w:num w:numId="7">
    <w:abstractNumId w:val="32"/>
  </w:num>
  <w:num w:numId="8">
    <w:abstractNumId w:val="15"/>
  </w:num>
  <w:num w:numId="9">
    <w:abstractNumId w:val="12"/>
  </w:num>
  <w:num w:numId="10">
    <w:abstractNumId w:val="2"/>
  </w:num>
  <w:num w:numId="11">
    <w:abstractNumId w:val="1"/>
  </w:num>
  <w:num w:numId="12">
    <w:abstractNumId w:val="0"/>
  </w:num>
  <w:num w:numId="13">
    <w:abstractNumId w:val="29"/>
  </w:num>
  <w:num w:numId="14">
    <w:abstractNumId w:val="30"/>
  </w:num>
  <w:num w:numId="15">
    <w:abstractNumId w:val="22"/>
  </w:num>
  <w:num w:numId="16">
    <w:abstractNumId w:val="33"/>
  </w:num>
  <w:num w:numId="17">
    <w:abstractNumId w:val="8"/>
  </w:num>
  <w:num w:numId="18">
    <w:abstractNumId w:val="10"/>
  </w:num>
  <w:num w:numId="19">
    <w:abstractNumId w:val="5"/>
  </w:num>
  <w:num w:numId="20">
    <w:abstractNumId w:val="37"/>
  </w:num>
  <w:num w:numId="21">
    <w:abstractNumId w:val="17"/>
  </w:num>
  <w:num w:numId="22">
    <w:abstractNumId w:val="36"/>
  </w:num>
  <w:num w:numId="23">
    <w:abstractNumId w:val="34"/>
  </w:num>
  <w:num w:numId="24">
    <w:abstractNumId w:val="6"/>
  </w:num>
  <w:num w:numId="25">
    <w:abstractNumId w:val="19"/>
  </w:num>
  <w:num w:numId="26">
    <w:abstractNumId w:val="35"/>
  </w:num>
  <w:num w:numId="27">
    <w:abstractNumId w:val="7"/>
  </w:num>
  <w:num w:numId="28">
    <w:abstractNumId w:val="25"/>
  </w:num>
  <w:num w:numId="29">
    <w:abstractNumId w:val="18"/>
  </w:num>
  <w:num w:numId="30">
    <w:abstractNumId w:val="4"/>
  </w:num>
  <w:num w:numId="31">
    <w:abstractNumId w:val="28"/>
  </w:num>
  <w:num w:numId="32">
    <w:abstractNumId w:val="9"/>
  </w:num>
  <w:num w:numId="33">
    <w:abstractNumId w:val="13"/>
  </w:num>
  <w:num w:numId="34">
    <w:abstractNumId w:val="26"/>
  </w:num>
  <w:num w:numId="35">
    <w:abstractNumId w:val="11"/>
  </w:num>
  <w:num w:numId="36">
    <w:abstractNumId w:val="31"/>
  </w:num>
  <w:num w:numId="37">
    <w:abstractNumId w:val="24"/>
  </w:num>
  <w:num w:numId="38">
    <w:abstractNumId w:val="38"/>
  </w:num>
  <w:num w:numId="39">
    <w:abstractNumId w:val="16"/>
  </w:num>
  <w:num w:numId="40">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C1D"/>
    <w:rsid w:val="00004B61"/>
    <w:rsid w:val="0000564C"/>
    <w:rsid w:val="00006446"/>
    <w:rsid w:val="00006896"/>
    <w:rsid w:val="00007704"/>
    <w:rsid w:val="00007CDC"/>
    <w:rsid w:val="0001018D"/>
    <w:rsid w:val="000110FF"/>
    <w:rsid w:val="00011B28"/>
    <w:rsid w:val="000124B5"/>
    <w:rsid w:val="00015D15"/>
    <w:rsid w:val="000178FA"/>
    <w:rsid w:val="00022C10"/>
    <w:rsid w:val="000250F2"/>
    <w:rsid w:val="0002564D"/>
    <w:rsid w:val="00025ECA"/>
    <w:rsid w:val="000314B5"/>
    <w:rsid w:val="000325B8"/>
    <w:rsid w:val="0003467B"/>
    <w:rsid w:val="00034C15"/>
    <w:rsid w:val="0003515A"/>
    <w:rsid w:val="0003551C"/>
    <w:rsid w:val="00036BA1"/>
    <w:rsid w:val="0004202A"/>
    <w:rsid w:val="000422E2"/>
    <w:rsid w:val="00042F22"/>
    <w:rsid w:val="000444EF"/>
    <w:rsid w:val="0004500E"/>
    <w:rsid w:val="000469B3"/>
    <w:rsid w:val="00046DBA"/>
    <w:rsid w:val="00052A07"/>
    <w:rsid w:val="000534E3"/>
    <w:rsid w:val="0005606A"/>
    <w:rsid w:val="00057117"/>
    <w:rsid w:val="000616E7"/>
    <w:rsid w:val="0006487E"/>
    <w:rsid w:val="00065E1A"/>
    <w:rsid w:val="00077E2E"/>
    <w:rsid w:val="00077E5F"/>
    <w:rsid w:val="0008036A"/>
    <w:rsid w:val="00081AE6"/>
    <w:rsid w:val="00082129"/>
    <w:rsid w:val="000845C4"/>
    <w:rsid w:val="000855EB"/>
    <w:rsid w:val="00085B52"/>
    <w:rsid w:val="000866F2"/>
    <w:rsid w:val="0008709D"/>
    <w:rsid w:val="0009009F"/>
    <w:rsid w:val="00091557"/>
    <w:rsid w:val="000924C1"/>
    <w:rsid w:val="000924F0"/>
    <w:rsid w:val="00092F94"/>
    <w:rsid w:val="00093014"/>
    <w:rsid w:val="00093474"/>
    <w:rsid w:val="0009510F"/>
    <w:rsid w:val="00095FC2"/>
    <w:rsid w:val="000A1B7B"/>
    <w:rsid w:val="000A205E"/>
    <w:rsid w:val="000A21D7"/>
    <w:rsid w:val="000A3302"/>
    <w:rsid w:val="000A56F2"/>
    <w:rsid w:val="000A6930"/>
    <w:rsid w:val="000B2719"/>
    <w:rsid w:val="000B3A8F"/>
    <w:rsid w:val="000B4AB9"/>
    <w:rsid w:val="000B58C3"/>
    <w:rsid w:val="000B61E9"/>
    <w:rsid w:val="000C14CC"/>
    <w:rsid w:val="000C165A"/>
    <w:rsid w:val="000C177D"/>
    <w:rsid w:val="000C2E19"/>
    <w:rsid w:val="000C4631"/>
    <w:rsid w:val="000C5DAD"/>
    <w:rsid w:val="000D0D07"/>
    <w:rsid w:val="000D45AF"/>
    <w:rsid w:val="000D4797"/>
    <w:rsid w:val="000E0527"/>
    <w:rsid w:val="000E1E92"/>
    <w:rsid w:val="000E44A9"/>
    <w:rsid w:val="000F0482"/>
    <w:rsid w:val="000F06D6"/>
    <w:rsid w:val="000F0CFA"/>
    <w:rsid w:val="000F0EB1"/>
    <w:rsid w:val="000F1106"/>
    <w:rsid w:val="000F3BE9"/>
    <w:rsid w:val="000F3F6C"/>
    <w:rsid w:val="000F4198"/>
    <w:rsid w:val="000F6DE1"/>
    <w:rsid w:val="000F6DF3"/>
    <w:rsid w:val="000F7CC0"/>
    <w:rsid w:val="001005FF"/>
    <w:rsid w:val="0010187A"/>
    <w:rsid w:val="00101BCC"/>
    <w:rsid w:val="00105039"/>
    <w:rsid w:val="001061E5"/>
    <w:rsid w:val="001062FB"/>
    <w:rsid w:val="001063E6"/>
    <w:rsid w:val="00113CF4"/>
    <w:rsid w:val="001153EA"/>
    <w:rsid w:val="00115643"/>
    <w:rsid w:val="00115E2C"/>
    <w:rsid w:val="00116765"/>
    <w:rsid w:val="00116946"/>
    <w:rsid w:val="001219F5"/>
    <w:rsid w:val="00121A20"/>
    <w:rsid w:val="00121D7F"/>
    <w:rsid w:val="001229B2"/>
    <w:rsid w:val="0012377F"/>
    <w:rsid w:val="00124314"/>
    <w:rsid w:val="001259E5"/>
    <w:rsid w:val="00126747"/>
    <w:rsid w:val="00126B4A"/>
    <w:rsid w:val="00132FD0"/>
    <w:rsid w:val="001344C0"/>
    <w:rsid w:val="001346FA"/>
    <w:rsid w:val="00135252"/>
    <w:rsid w:val="00137329"/>
    <w:rsid w:val="00137AB5"/>
    <w:rsid w:val="00137F0B"/>
    <w:rsid w:val="00141418"/>
    <w:rsid w:val="001423D1"/>
    <w:rsid w:val="00143441"/>
    <w:rsid w:val="00144DEE"/>
    <w:rsid w:val="00151E23"/>
    <w:rsid w:val="001526E0"/>
    <w:rsid w:val="00152C18"/>
    <w:rsid w:val="0015462F"/>
    <w:rsid w:val="001551B5"/>
    <w:rsid w:val="00156236"/>
    <w:rsid w:val="001574CF"/>
    <w:rsid w:val="001579D4"/>
    <w:rsid w:val="0016017D"/>
    <w:rsid w:val="00160C60"/>
    <w:rsid w:val="00162563"/>
    <w:rsid w:val="00163AFA"/>
    <w:rsid w:val="001643A0"/>
    <w:rsid w:val="00164547"/>
    <w:rsid w:val="001659C1"/>
    <w:rsid w:val="00166D77"/>
    <w:rsid w:val="00173A8E"/>
    <w:rsid w:val="0017502C"/>
    <w:rsid w:val="00176A95"/>
    <w:rsid w:val="0018143F"/>
    <w:rsid w:val="00181FF8"/>
    <w:rsid w:val="00190AC1"/>
    <w:rsid w:val="0019341A"/>
    <w:rsid w:val="00193E17"/>
    <w:rsid w:val="001951B4"/>
    <w:rsid w:val="00197DF9"/>
    <w:rsid w:val="001A1987"/>
    <w:rsid w:val="001A2564"/>
    <w:rsid w:val="001A6173"/>
    <w:rsid w:val="001A6CBA"/>
    <w:rsid w:val="001B0D97"/>
    <w:rsid w:val="001B13D4"/>
    <w:rsid w:val="001B270B"/>
    <w:rsid w:val="001B5A5D"/>
    <w:rsid w:val="001B61E6"/>
    <w:rsid w:val="001B646E"/>
    <w:rsid w:val="001C1CE5"/>
    <w:rsid w:val="001C2312"/>
    <w:rsid w:val="001C2EA6"/>
    <w:rsid w:val="001C3D2A"/>
    <w:rsid w:val="001C6EE6"/>
    <w:rsid w:val="001D51BA"/>
    <w:rsid w:val="001D53E7"/>
    <w:rsid w:val="001D6342"/>
    <w:rsid w:val="001D6D53"/>
    <w:rsid w:val="001E0E3F"/>
    <w:rsid w:val="001E282C"/>
    <w:rsid w:val="001E58E2"/>
    <w:rsid w:val="001E61FB"/>
    <w:rsid w:val="001E7AED"/>
    <w:rsid w:val="001F05FA"/>
    <w:rsid w:val="001F299C"/>
    <w:rsid w:val="001F3916"/>
    <w:rsid w:val="001F54C5"/>
    <w:rsid w:val="001F662C"/>
    <w:rsid w:val="001F6E14"/>
    <w:rsid w:val="001F7074"/>
    <w:rsid w:val="002002A0"/>
    <w:rsid w:val="00200490"/>
    <w:rsid w:val="00200730"/>
    <w:rsid w:val="0020117E"/>
    <w:rsid w:val="00201F3A"/>
    <w:rsid w:val="00203F96"/>
    <w:rsid w:val="002069B2"/>
    <w:rsid w:val="00207BF3"/>
    <w:rsid w:val="00207FA3"/>
    <w:rsid w:val="0021101D"/>
    <w:rsid w:val="00214DA8"/>
    <w:rsid w:val="00215423"/>
    <w:rsid w:val="002158FA"/>
    <w:rsid w:val="00220600"/>
    <w:rsid w:val="002224DB"/>
    <w:rsid w:val="00223FCB"/>
    <w:rsid w:val="002252C3"/>
    <w:rsid w:val="002259A8"/>
    <w:rsid w:val="00225C54"/>
    <w:rsid w:val="00226125"/>
    <w:rsid w:val="00230765"/>
    <w:rsid w:val="00230D18"/>
    <w:rsid w:val="002319E4"/>
    <w:rsid w:val="00233215"/>
    <w:rsid w:val="00233385"/>
    <w:rsid w:val="00233B72"/>
    <w:rsid w:val="00235632"/>
    <w:rsid w:val="00235872"/>
    <w:rsid w:val="00236C1D"/>
    <w:rsid w:val="00241559"/>
    <w:rsid w:val="002426FE"/>
    <w:rsid w:val="0024356F"/>
    <w:rsid w:val="002435B3"/>
    <w:rsid w:val="002458DB"/>
    <w:rsid w:val="002458EB"/>
    <w:rsid w:val="00247AC6"/>
    <w:rsid w:val="002500C8"/>
    <w:rsid w:val="002505F6"/>
    <w:rsid w:val="00257543"/>
    <w:rsid w:val="002604BD"/>
    <w:rsid w:val="002617E7"/>
    <w:rsid w:val="002619FC"/>
    <w:rsid w:val="0026225F"/>
    <w:rsid w:val="00262771"/>
    <w:rsid w:val="00263322"/>
    <w:rsid w:val="00264228"/>
    <w:rsid w:val="00264334"/>
    <w:rsid w:val="0026473E"/>
    <w:rsid w:val="00265A2E"/>
    <w:rsid w:val="00266214"/>
    <w:rsid w:val="00267C83"/>
    <w:rsid w:val="0027144F"/>
    <w:rsid w:val="00271755"/>
    <w:rsid w:val="00271813"/>
    <w:rsid w:val="00271F3A"/>
    <w:rsid w:val="00272FCC"/>
    <w:rsid w:val="00273278"/>
    <w:rsid w:val="002737F4"/>
    <w:rsid w:val="002805F5"/>
    <w:rsid w:val="00280751"/>
    <w:rsid w:val="00281F7F"/>
    <w:rsid w:val="0028280A"/>
    <w:rsid w:val="00285E19"/>
    <w:rsid w:val="00286ACD"/>
    <w:rsid w:val="002870EE"/>
    <w:rsid w:val="00287838"/>
    <w:rsid w:val="002879DC"/>
    <w:rsid w:val="0029016E"/>
    <w:rsid w:val="002907B5"/>
    <w:rsid w:val="00292EB7"/>
    <w:rsid w:val="0029357B"/>
    <w:rsid w:val="00296227"/>
    <w:rsid w:val="00296F44"/>
    <w:rsid w:val="0029777D"/>
    <w:rsid w:val="00297B69"/>
    <w:rsid w:val="002A055E"/>
    <w:rsid w:val="002A1D4E"/>
    <w:rsid w:val="002A2869"/>
    <w:rsid w:val="002A297A"/>
    <w:rsid w:val="002A3833"/>
    <w:rsid w:val="002A4279"/>
    <w:rsid w:val="002A578E"/>
    <w:rsid w:val="002A74C3"/>
    <w:rsid w:val="002A752B"/>
    <w:rsid w:val="002B15B4"/>
    <w:rsid w:val="002B1BA6"/>
    <w:rsid w:val="002B24D6"/>
    <w:rsid w:val="002B2C89"/>
    <w:rsid w:val="002C41E6"/>
    <w:rsid w:val="002C4E62"/>
    <w:rsid w:val="002D071A"/>
    <w:rsid w:val="002D0DF8"/>
    <w:rsid w:val="002D24D0"/>
    <w:rsid w:val="002D2A01"/>
    <w:rsid w:val="002D34B2"/>
    <w:rsid w:val="002D48B0"/>
    <w:rsid w:val="002D5B37"/>
    <w:rsid w:val="002D7637"/>
    <w:rsid w:val="002E17F2"/>
    <w:rsid w:val="002E1A60"/>
    <w:rsid w:val="002E354F"/>
    <w:rsid w:val="002E4A9A"/>
    <w:rsid w:val="002E7CAE"/>
    <w:rsid w:val="002F13E4"/>
    <w:rsid w:val="002F2771"/>
    <w:rsid w:val="002F37A9"/>
    <w:rsid w:val="002F7696"/>
    <w:rsid w:val="00301CE6"/>
    <w:rsid w:val="0030256B"/>
    <w:rsid w:val="0030501F"/>
    <w:rsid w:val="00305A2A"/>
    <w:rsid w:val="00307BA1"/>
    <w:rsid w:val="00307D1B"/>
    <w:rsid w:val="00311702"/>
    <w:rsid w:val="00311E82"/>
    <w:rsid w:val="00313FD6"/>
    <w:rsid w:val="003143BD"/>
    <w:rsid w:val="0031447E"/>
    <w:rsid w:val="00315363"/>
    <w:rsid w:val="00315C2B"/>
    <w:rsid w:val="003171E9"/>
    <w:rsid w:val="003203ED"/>
    <w:rsid w:val="00321421"/>
    <w:rsid w:val="00322C9F"/>
    <w:rsid w:val="00324D23"/>
    <w:rsid w:val="003308E4"/>
    <w:rsid w:val="00331751"/>
    <w:rsid w:val="00333B9A"/>
    <w:rsid w:val="00334282"/>
    <w:rsid w:val="00334579"/>
    <w:rsid w:val="00335858"/>
    <w:rsid w:val="00336BDA"/>
    <w:rsid w:val="00342BD7"/>
    <w:rsid w:val="00343591"/>
    <w:rsid w:val="003435E7"/>
    <w:rsid w:val="003436C7"/>
    <w:rsid w:val="00346DB5"/>
    <w:rsid w:val="003477B1"/>
    <w:rsid w:val="00352827"/>
    <w:rsid w:val="00353EF3"/>
    <w:rsid w:val="00354FE5"/>
    <w:rsid w:val="00357380"/>
    <w:rsid w:val="00357C10"/>
    <w:rsid w:val="003602D9"/>
    <w:rsid w:val="003604CE"/>
    <w:rsid w:val="0036552F"/>
    <w:rsid w:val="00367AE7"/>
    <w:rsid w:val="00370E47"/>
    <w:rsid w:val="00371120"/>
    <w:rsid w:val="003742AC"/>
    <w:rsid w:val="003747D5"/>
    <w:rsid w:val="00377CE1"/>
    <w:rsid w:val="003800AB"/>
    <w:rsid w:val="003829A6"/>
    <w:rsid w:val="00385BF0"/>
    <w:rsid w:val="003860C6"/>
    <w:rsid w:val="003939FF"/>
    <w:rsid w:val="003A0184"/>
    <w:rsid w:val="003A2223"/>
    <w:rsid w:val="003A22AC"/>
    <w:rsid w:val="003A2A0F"/>
    <w:rsid w:val="003A30A6"/>
    <w:rsid w:val="003A45A1"/>
    <w:rsid w:val="003A4A0E"/>
    <w:rsid w:val="003A5B0A"/>
    <w:rsid w:val="003A6BAC"/>
    <w:rsid w:val="003A70A4"/>
    <w:rsid w:val="003A7EF3"/>
    <w:rsid w:val="003B093A"/>
    <w:rsid w:val="003B159C"/>
    <w:rsid w:val="003B369F"/>
    <w:rsid w:val="003B36A3"/>
    <w:rsid w:val="003B4C98"/>
    <w:rsid w:val="003B5503"/>
    <w:rsid w:val="003B64BB"/>
    <w:rsid w:val="003B7D55"/>
    <w:rsid w:val="003B7FE5"/>
    <w:rsid w:val="003C11C8"/>
    <w:rsid w:val="003C1370"/>
    <w:rsid w:val="003C2702"/>
    <w:rsid w:val="003C4C0E"/>
    <w:rsid w:val="003C53D3"/>
    <w:rsid w:val="003C7806"/>
    <w:rsid w:val="003D04F3"/>
    <w:rsid w:val="003D109F"/>
    <w:rsid w:val="003D2478"/>
    <w:rsid w:val="003D2492"/>
    <w:rsid w:val="003D3C45"/>
    <w:rsid w:val="003D4153"/>
    <w:rsid w:val="003D5B1F"/>
    <w:rsid w:val="003D5C54"/>
    <w:rsid w:val="003E1351"/>
    <w:rsid w:val="003E15FA"/>
    <w:rsid w:val="003E3A7B"/>
    <w:rsid w:val="003E55E4"/>
    <w:rsid w:val="003E5CAE"/>
    <w:rsid w:val="003E74E3"/>
    <w:rsid w:val="003F05C7"/>
    <w:rsid w:val="003F0DE1"/>
    <w:rsid w:val="003F2CD4"/>
    <w:rsid w:val="003F394D"/>
    <w:rsid w:val="003F6BBE"/>
    <w:rsid w:val="004000E8"/>
    <w:rsid w:val="00401520"/>
    <w:rsid w:val="00402342"/>
    <w:rsid w:val="0040255E"/>
    <w:rsid w:val="00402E2B"/>
    <w:rsid w:val="00403285"/>
    <w:rsid w:val="0040343E"/>
    <w:rsid w:val="0040512B"/>
    <w:rsid w:val="00405A48"/>
    <w:rsid w:val="00405CA5"/>
    <w:rsid w:val="00407520"/>
    <w:rsid w:val="00407CD3"/>
    <w:rsid w:val="00410134"/>
    <w:rsid w:val="00410B72"/>
    <w:rsid w:val="00410F18"/>
    <w:rsid w:val="0041235A"/>
    <w:rsid w:val="0041263E"/>
    <w:rsid w:val="00413AAC"/>
    <w:rsid w:val="00413E92"/>
    <w:rsid w:val="00414B5E"/>
    <w:rsid w:val="00415629"/>
    <w:rsid w:val="004200A7"/>
    <w:rsid w:val="00421105"/>
    <w:rsid w:val="00422AA4"/>
    <w:rsid w:val="004242F4"/>
    <w:rsid w:val="004243CE"/>
    <w:rsid w:val="00427248"/>
    <w:rsid w:val="0043097D"/>
    <w:rsid w:val="00433D36"/>
    <w:rsid w:val="00437447"/>
    <w:rsid w:val="004374CA"/>
    <w:rsid w:val="00441A92"/>
    <w:rsid w:val="004431DC"/>
    <w:rsid w:val="004432FE"/>
    <w:rsid w:val="00444472"/>
    <w:rsid w:val="00444F56"/>
    <w:rsid w:val="00446488"/>
    <w:rsid w:val="0044772E"/>
    <w:rsid w:val="004517AA"/>
    <w:rsid w:val="00452CAC"/>
    <w:rsid w:val="00454B4A"/>
    <w:rsid w:val="00454FA9"/>
    <w:rsid w:val="00456491"/>
    <w:rsid w:val="00457565"/>
    <w:rsid w:val="00457B71"/>
    <w:rsid w:val="00464689"/>
    <w:rsid w:val="004669E2"/>
    <w:rsid w:val="00466F5C"/>
    <w:rsid w:val="00470C31"/>
    <w:rsid w:val="0047116E"/>
    <w:rsid w:val="00471DE0"/>
    <w:rsid w:val="004734D0"/>
    <w:rsid w:val="0047556B"/>
    <w:rsid w:val="00477768"/>
    <w:rsid w:val="0048461D"/>
    <w:rsid w:val="004851B1"/>
    <w:rsid w:val="004859A5"/>
    <w:rsid w:val="00485B91"/>
    <w:rsid w:val="00487F79"/>
    <w:rsid w:val="0049008C"/>
    <w:rsid w:val="0049078B"/>
    <w:rsid w:val="00490BAC"/>
    <w:rsid w:val="00491ACD"/>
    <w:rsid w:val="00492BC5"/>
    <w:rsid w:val="00492E45"/>
    <w:rsid w:val="00493FAD"/>
    <w:rsid w:val="004964F1"/>
    <w:rsid w:val="0049661A"/>
    <w:rsid w:val="004A1583"/>
    <w:rsid w:val="004A16BC"/>
    <w:rsid w:val="004A2B94"/>
    <w:rsid w:val="004A7E17"/>
    <w:rsid w:val="004B389E"/>
    <w:rsid w:val="004B6F6A"/>
    <w:rsid w:val="004B7C0C"/>
    <w:rsid w:val="004C3898"/>
    <w:rsid w:val="004D1700"/>
    <w:rsid w:val="004D36B1"/>
    <w:rsid w:val="004D3EA7"/>
    <w:rsid w:val="004D4F78"/>
    <w:rsid w:val="004D6468"/>
    <w:rsid w:val="004D7EBD"/>
    <w:rsid w:val="004E2680"/>
    <w:rsid w:val="004E28F9"/>
    <w:rsid w:val="004E462E"/>
    <w:rsid w:val="004E4E02"/>
    <w:rsid w:val="004E54B1"/>
    <w:rsid w:val="004E56DC"/>
    <w:rsid w:val="004E76F4"/>
    <w:rsid w:val="004F0B4E"/>
    <w:rsid w:val="004F0B6C"/>
    <w:rsid w:val="004F1775"/>
    <w:rsid w:val="004F2078"/>
    <w:rsid w:val="004F4603"/>
    <w:rsid w:val="004F4950"/>
    <w:rsid w:val="004F4DA3"/>
    <w:rsid w:val="004F730C"/>
    <w:rsid w:val="00500483"/>
    <w:rsid w:val="00501481"/>
    <w:rsid w:val="00503474"/>
    <w:rsid w:val="00504CBA"/>
    <w:rsid w:val="00506557"/>
    <w:rsid w:val="0050677A"/>
    <w:rsid w:val="00510422"/>
    <w:rsid w:val="005108D8"/>
    <w:rsid w:val="00510CE3"/>
    <w:rsid w:val="0051134A"/>
    <w:rsid w:val="005116F9"/>
    <w:rsid w:val="00513BD3"/>
    <w:rsid w:val="005153A7"/>
    <w:rsid w:val="0051617F"/>
    <w:rsid w:val="005175CA"/>
    <w:rsid w:val="00517679"/>
    <w:rsid w:val="005219CF"/>
    <w:rsid w:val="00532A9A"/>
    <w:rsid w:val="0053390A"/>
    <w:rsid w:val="00533E7B"/>
    <w:rsid w:val="00534B59"/>
    <w:rsid w:val="00536759"/>
    <w:rsid w:val="00537265"/>
    <w:rsid w:val="00537C62"/>
    <w:rsid w:val="0054026C"/>
    <w:rsid w:val="00541DDB"/>
    <w:rsid w:val="00542130"/>
    <w:rsid w:val="005444FD"/>
    <w:rsid w:val="00546970"/>
    <w:rsid w:val="00554E19"/>
    <w:rsid w:val="005565A9"/>
    <w:rsid w:val="00557EA5"/>
    <w:rsid w:val="00560A9D"/>
    <w:rsid w:val="0056121F"/>
    <w:rsid w:val="00561607"/>
    <w:rsid w:val="005622F7"/>
    <w:rsid w:val="005703EE"/>
    <w:rsid w:val="00572505"/>
    <w:rsid w:val="00573299"/>
    <w:rsid w:val="005819F0"/>
    <w:rsid w:val="00582809"/>
    <w:rsid w:val="00584C15"/>
    <w:rsid w:val="0058798C"/>
    <w:rsid w:val="005900FA"/>
    <w:rsid w:val="005904D6"/>
    <w:rsid w:val="005908CC"/>
    <w:rsid w:val="005935A4"/>
    <w:rsid w:val="005948C2"/>
    <w:rsid w:val="00595DA0"/>
    <w:rsid w:val="00595DCA"/>
    <w:rsid w:val="0059779B"/>
    <w:rsid w:val="005A0078"/>
    <w:rsid w:val="005A0495"/>
    <w:rsid w:val="005A209A"/>
    <w:rsid w:val="005A293F"/>
    <w:rsid w:val="005A5048"/>
    <w:rsid w:val="005A584B"/>
    <w:rsid w:val="005A662D"/>
    <w:rsid w:val="005B05B9"/>
    <w:rsid w:val="005B1409"/>
    <w:rsid w:val="005B23DA"/>
    <w:rsid w:val="005B35D7"/>
    <w:rsid w:val="005B392A"/>
    <w:rsid w:val="005B3A93"/>
    <w:rsid w:val="005B3AA3"/>
    <w:rsid w:val="005B5A6A"/>
    <w:rsid w:val="005B5F19"/>
    <w:rsid w:val="005B5FF5"/>
    <w:rsid w:val="005B6F83"/>
    <w:rsid w:val="005C0C44"/>
    <w:rsid w:val="005C6EFB"/>
    <w:rsid w:val="005C74FB"/>
    <w:rsid w:val="005C78B3"/>
    <w:rsid w:val="005D1602"/>
    <w:rsid w:val="005D1739"/>
    <w:rsid w:val="005D28C6"/>
    <w:rsid w:val="005D6131"/>
    <w:rsid w:val="005E385F"/>
    <w:rsid w:val="005E5B81"/>
    <w:rsid w:val="005E5EAA"/>
    <w:rsid w:val="005F0297"/>
    <w:rsid w:val="005F226F"/>
    <w:rsid w:val="005F2CB1"/>
    <w:rsid w:val="005F3025"/>
    <w:rsid w:val="005F4D0A"/>
    <w:rsid w:val="005F5911"/>
    <w:rsid w:val="005F618C"/>
    <w:rsid w:val="005F70BD"/>
    <w:rsid w:val="0060283C"/>
    <w:rsid w:val="00604F14"/>
    <w:rsid w:val="00607BAE"/>
    <w:rsid w:val="006119E0"/>
    <w:rsid w:val="00611B83"/>
    <w:rsid w:val="00613257"/>
    <w:rsid w:val="006163AB"/>
    <w:rsid w:val="00617047"/>
    <w:rsid w:val="00620A71"/>
    <w:rsid w:val="00620D80"/>
    <w:rsid w:val="00622AFA"/>
    <w:rsid w:val="006234A6"/>
    <w:rsid w:val="00623EE3"/>
    <w:rsid w:val="00625A06"/>
    <w:rsid w:val="00630001"/>
    <w:rsid w:val="006311B3"/>
    <w:rsid w:val="00631B17"/>
    <w:rsid w:val="0063284C"/>
    <w:rsid w:val="00636398"/>
    <w:rsid w:val="006368D3"/>
    <w:rsid w:val="006377EC"/>
    <w:rsid w:val="00637FCA"/>
    <w:rsid w:val="0064151F"/>
    <w:rsid w:val="00641533"/>
    <w:rsid w:val="00641D2A"/>
    <w:rsid w:val="0064208D"/>
    <w:rsid w:val="00643090"/>
    <w:rsid w:val="00643475"/>
    <w:rsid w:val="0064396A"/>
    <w:rsid w:val="00643BDD"/>
    <w:rsid w:val="0064624E"/>
    <w:rsid w:val="006473BF"/>
    <w:rsid w:val="00650AB9"/>
    <w:rsid w:val="00655733"/>
    <w:rsid w:val="00655ACD"/>
    <w:rsid w:val="00656A92"/>
    <w:rsid w:val="00656DC3"/>
    <w:rsid w:val="00656DDE"/>
    <w:rsid w:val="0066011D"/>
    <w:rsid w:val="006607C0"/>
    <w:rsid w:val="006608AA"/>
    <w:rsid w:val="006613A6"/>
    <w:rsid w:val="006627A2"/>
    <w:rsid w:val="00662B00"/>
    <w:rsid w:val="006634E6"/>
    <w:rsid w:val="0066475F"/>
    <w:rsid w:val="006655EE"/>
    <w:rsid w:val="00665B59"/>
    <w:rsid w:val="00665E01"/>
    <w:rsid w:val="0066664D"/>
    <w:rsid w:val="00667EE7"/>
    <w:rsid w:val="006703E1"/>
    <w:rsid w:val="00670922"/>
    <w:rsid w:val="00670BE1"/>
    <w:rsid w:val="00671D99"/>
    <w:rsid w:val="0067218F"/>
    <w:rsid w:val="00673148"/>
    <w:rsid w:val="006741F2"/>
    <w:rsid w:val="00674CC3"/>
    <w:rsid w:val="00675C72"/>
    <w:rsid w:val="006771F9"/>
    <w:rsid w:val="006776D7"/>
    <w:rsid w:val="00681003"/>
    <w:rsid w:val="00681553"/>
    <w:rsid w:val="006817C9"/>
    <w:rsid w:val="00681AB4"/>
    <w:rsid w:val="00683ECE"/>
    <w:rsid w:val="00683F60"/>
    <w:rsid w:val="00685A2F"/>
    <w:rsid w:val="00686B5C"/>
    <w:rsid w:val="006909BB"/>
    <w:rsid w:val="006909EB"/>
    <w:rsid w:val="00690BB9"/>
    <w:rsid w:val="006954DC"/>
    <w:rsid w:val="00695FC2"/>
    <w:rsid w:val="00696949"/>
    <w:rsid w:val="00697052"/>
    <w:rsid w:val="006A3C35"/>
    <w:rsid w:val="006A46FB"/>
    <w:rsid w:val="006A49B9"/>
    <w:rsid w:val="006A4EC6"/>
    <w:rsid w:val="006A5E28"/>
    <w:rsid w:val="006A697B"/>
    <w:rsid w:val="006A7AFF"/>
    <w:rsid w:val="006B1816"/>
    <w:rsid w:val="006B2099"/>
    <w:rsid w:val="006B2E91"/>
    <w:rsid w:val="006B50CF"/>
    <w:rsid w:val="006C03B8"/>
    <w:rsid w:val="006C3E56"/>
    <w:rsid w:val="006C5EC9"/>
    <w:rsid w:val="006C6059"/>
    <w:rsid w:val="006C7522"/>
    <w:rsid w:val="006D2855"/>
    <w:rsid w:val="006D6393"/>
    <w:rsid w:val="006D6F08"/>
    <w:rsid w:val="006E062C"/>
    <w:rsid w:val="006E1C82"/>
    <w:rsid w:val="006E28B7"/>
    <w:rsid w:val="006E2A9B"/>
    <w:rsid w:val="006E2BA3"/>
    <w:rsid w:val="006E3310"/>
    <w:rsid w:val="006E389B"/>
    <w:rsid w:val="006E3940"/>
    <w:rsid w:val="006E441C"/>
    <w:rsid w:val="006E462B"/>
    <w:rsid w:val="006E4E39"/>
    <w:rsid w:val="006E565E"/>
    <w:rsid w:val="006E673D"/>
    <w:rsid w:val="006E7D3B"/>
    <w:rsid w:val="006F1B70"/>
    <w:rsid w:val="006F341D"/>
    <w:rsid w:val="006F3C13"/>
    <w:rsid w:val="006F3CDE"/>
    <w:rsid w:val="006F581A"/>
    <w:rsid w:val="006F58D4"/>
    <w:rsid w:val="006F6582"/>
    <w:rsid w:val="007026C5"/>
    <w:rsid w:val="0070321D"/>
    <w:rsid w:val="0070346E"/>
    <w:rsid w:val="00704EDB"/>
    <w:rsid w:val="0070517F"/>
    <w:rsid w:val="00706101"/>
    <w:rsid w:val="007065D2"/>
    <w:rsid w:val="00707072"/>
    <w:rsid w:val="00707D61"/>
    <w:rsid w:val="00712287"/>
    <w:rsid w:val="00712772"/>
    <w:rsid w:val="007148D3"/>
    <w:rsid w:val="00715B9A"/>
    <w:rsid w:val="007165DE"/>
    <w:rsid w:val="00716829"/>
    <w:rsid w:val="00716FF6"/>
    <w:rsid w:val="007174B5"/>
    <w:rsid w:val="00720489"/>
    <w:rsid w:val="007209CA"/>
    <w:rsid w:val="00721B32"/>
    <w:rsid w:val="00722C43"/>
    <w:rsid w:val="00723BA7"/>
    <w:rsid w:val="007243CF"/>
    <w:rsid w:val="007257D0"/>
    <w:rsid w:val="00725E88"/>
    <w:rsid w:val="00726EA6"/>
    <w:rsid w:val="00727208"/>
    <w:rsid w:val="00727680"/>
    <w:rsid w:val="00732199"/>
    <w:rsid w:val="00732368"/>
    <w:rsid w:val="00732F41"/>
    <w:rsid w:val="007348B1"/>
    <w:rsid w:val="007362A6"/>
    <w:rsid w:val="00736D7D"/>
    <w:rsid w:val="00740320"/>
    <w:rsid w:val="00740E58"/>
    <w:rsid w:val="007445A0"/>
    <w:rsid w:val="00744A27"/>
    <w:rsid w:val="0074524B"/>
    <w:rsid w:val="007464F4"/>
    <w:rsid w:val="00747D8B"/>
    <w:rsid w:val="00750E4A"/>
    <w:rsid w:val="00751228"/>
    <w:rsid w:val="0075224D"/>
    <w:rsid w:val="00752787"/>
    <w:rsid w:val="0075438F"/>
    <w:rsid w:val="007571E1"/>
    <w:rsid w:val="007604B2"/>
    <w:rsid w:val="00765281"/>
    <w:rsid w:val="00765C97"/>
    <w:rsid w:val="00766BAD"/>
    <w:rsid w:val="00770879"/>
    <w:rsid w:val="00770A08"/>
    <w:rsid w:val="007729A2"/>
    <w:rsid w:val="00772EB0"/>
    <w:rsid w:val="007747B3"/>
    <w:rsid w:val="007755F2"/>
    <w:rsid w:val="00776971"/>
    <w:rsid w:val="00777822"/>
    <w:rsid w:val="00780A80"/>
    <w:rsid w:val="0078177E"/>
    <w:rsid w:val="0078304C"/>
    <w:rsid w:val="00783673"/>
    <w:rsid w:val="00785490"/>
    <w:rsid w:val="00787AEE"/>
    <w:rsid w:val="007914B8"/>
    <w:rsid w:val="00791E54"/>
    <w:rsid w:val="007925EA"/>
    <w:rsid w:val="00792CF4"/>
    <w:rsid w:val="00793CD8"/>
    <w:rsid w:val="00794552"/>
    <w:rsid w:val="00795C92"/>
    <w:rsid w:val="00796231"/>
    <w:rsid w:val="00796EDC"/>
    <w:rsid w:val="00797173"/>
    <w:rsid w:val="007A0715"/>
    <w:rsid w:val="007A1CB3"/>
    <w:rsid w:val="007A306F"/>
    <w:rsid w:val="007A4276"/>
    <w:rsid w:val="007A43A6"/>
    <w:rsid w:val="007A44B6"/>
    <w:rsid w:val="007A4D69"/>
    <w:rsid w:val="007A5623"/>
    <w:rsid w:val="007A58A6"/>
    <w:rsid w:val="007A60F4"/>
    <w:rsid w:val="007A7FB6"/>
    <w:rsid w:val="007B17BC"/>
    <w:rsid w:val="007B23C8"/>
    <w:rsid w:val="007B3330"/>
    <w:rsid w:val="007B3D2D"/>
    <w:rsid w:val="007B50AE"/>
    <w:rsid w:val="007B51DF"/>
    <w:rsid w:val="007B56EB"/>
    <w:rsid w:val="007B70BC"/>
    <w:rsid w:val="007C02CC"/>
    <w:rsid w:val="007C05DD"/>
    <w:rsid w:val="007C3D18"/>
    <w:rsid w:val="007C5DA8"/>
    <w:rsid w:val="007C60BF"/>
    <w:rsid w:val="007C6A07"/>
    <w:rsid w:val="007C75A1"/>
    <w:rsid w:val="007C77A5"/>
    <w:rsid w:val="007D04E5"/>
    <w:rsid w:val="007D5628"/>
    <w:rsid w:val="007D5901"/>
    <w:rsid w:val="007D7526"/>
    <w:rsid w:val="007E3EF1"/>
    <w:rsid w:val="007E4610"/>
    <w:rsid w:val="007E4715"/>
    <w:rsid w:val="007E505B"/>
    <w:rsid w:val="007E5F5D"/>
    <w:rsid w:val="007E61AE"/>
    <w:rsid w:val="007E7091"/>
    <w:rsid w:val="007F1AD3"/>
    <w:rsid w:val="007F20FC"/>
    <w:rsid w:val="007F7CD4"/>
    <w:rsid w:val="00802B2E"/>
    <w:rsid w:val="00803FAE"/>
    <w:rsid w:val="0080605F"/>
    <w:rsid w:val="00807786"/>
    <w:rsid w:val="00810ACD"/>
    <w:rsid w:val="0081104A"/>
    <w:rsid w:val="00811FCB"/>
    <w:rsid w:val="008158D6"/>
    <w:rsid w:val="00817196"/>
    <w:rsid w:val="00820BD5"/>
    <w:rsid w:val="008235DB"/>
    <w:rsid w:val="00824842"/>
    <w:rsid w:val="00824AB4"/>
    <w:rsid w:val="00825391"/>
    <w:rsid w:val="00825C42"/>
    <w:rsid w:val="00825D25"/>
    <w:rsid w:val="00826220"/>
    <w:rsid w:val="00827D6F"/>
    <w:rsid w:val="00830CB9"/>
    <w:rsid w:val="00830F2B"/>
    <w:rsid w:val="0083121A"/>
    <w:rsid w:val="008324C4"/>
    <w:rsid w:val="00833A4D"/>
    <w:rsid w:val="00833B13"/>
    <w:rsid w:val="00834053"/>
    <w:rsid w:val="008361D6"/>
    <w:rsid w:val="008376AC"/>
    <w:rsid w:val="00841994"/>
    <w:rsid w:val="008444E8"/>
    <w:rsid w:val="00844E80"/>
    <w:rsid w:val="00846FE7"/>
    <w:rsid w:val="00852B59"/>
    <w:rsid w:val="00853EA6"/>
    <w:rsid w:val="00856911"/>
    <w:rsid w:val="00857DFF"/>
    <w:rsid w:val="008622C8"/>
    <w:rsid w:val="00863A4C"/>
    <w:rsid w:val="008677FD"/>
    <w:rsid w:val="008706D4"/>
    <w:rsid w:val="00870F8A"/>
    <w:rsid w:val="008719A4"/>
    <w:rsid w:val="00871D23"/>
    <w:rsid w:val="00874312"/>
    <w:rsid w:val="0087437C"/>
    <w:rsid w:val="00875CD7"/>
    <w:rsid w:val="00875F31"/>
    <w:rsid w:val="00876B4D"/>
    <w:rsid w:val="00876FE7"/>
    <w:rsid w:val="00877977"/>
    <w:rsid w:val="00877F18"/>
    <w:rsid w:val="0088078E"/>
    <w:rsid w:val="00883692"/>
    <w:rsid w:val="0088381B"/>
    <w:rsid w:val="008848EC"/>
    <w:rsid w:val="00885D49"/>
    <w:rsid w:val="008871E1"/>
    <w:rsid w:val="00890F0D"/>
    <w:rsid w:val="008919C2"/>
    <w:rsid w:val="0089332B"/>
    <w:rsid w:val="008941E3"/>
    <w:rsid w:val="00894A88"/>
    <w:rsid w:val="00895386"/>
    <w:rsid w:val="00895CD4"/>
    <w:rsid w:val="00896EB0"/>
    <w:rsid w:val="008A0323"/>
    <w:rsid w:val="008A12E4"/>
    <w:rsid w:val="008A21FF"/>
    <w:rsid w:val="008A2CE2"/>
    <w:rsid w:val="008A30AC"/>
    <w:rsid w:val="008A3455"/>
    <w:rsid w:val="008A3FC6"/>
    <w:rsid w:val="008A44B8"/>
    <w:rsid w:val="008A4A01"/>
    <w:rsid w:val="008A51A8"/>
    <w:rsid w:val="008A54C7"/>
    <w:rsid w:val="008A77D8"/>
    <w:rsid w:val="008B0483"/>
    <w:rsid w:val="008B120C"/>
    <w:rsid w:val="008B4A56"/>
    <w:rsid w:val="008B51A0"/>
    <w:rsid w:val="008B592A"/>
    <w:rsid w:val="008B64C9"/>
    <w:rsid w:val="008B7B5C"/>
    <w:rsid w:val="008C0C99"/>
    <w:rsid w:val="008C0DFF"/>
    <w:rsid w:val="008C2017"/>
    <w:rsid w:val="008C39A3"/>
    <w:rsid w:val="008C4958"/>
    <w:rsid w:val="008C4BAA"/>
    <w:rsid w:val="008C4BB5"/>
    <w:rsid w:val="008C6AE8"/>
    <w:rsid w:val="008C7573"/>
    <w:rsid w:val="008D00A5"/>
    <w:rsid w:val="008D34F1"/>
    <w:rsid w:val="008D39D8"/>
    <w:rsid w:val="008D6D1A"/>
    <w:rsid w:val="008D7C4C"/>
    <w:rsid w:val="008E065E"/>
    <w:rsid w:val="008E0927"/>
    <w:rsid w:val="008E1909"/>
    <w:rsid w:val="008E732B"/>
    <w:rsid w:val="008F1C4E"/>
    <w:rsid w:val="008F1EAB"/>
    <w:rsid w:val="008F249B"/>
    <w:rsid w:val="008F33DC"/>
    <w:rsid w:val="008F477F"/>
    <w:rsid w:val="008F6979"/>
    <w:rsid w:val="00900CB2"/>
    <w:rsid w:val="00902350"/>
    <w:rsid w:val="0090336B"/>
    <w:rsid w:val="009053AA"/>
    <w:rsid w:val="00906939"/>
    <w:rsid w:val="0090747D"/>
    <w:rsid w:val="00910030"/>
    <w:rsid w:val="00910B7D"/>
    <w:rsid w:val="00911DFB"/>
    <w:rsid w:val="00912A93"/>
    <w:rsid w:val="009139D9"/>
    <w:rsid w:val="00914AD8"/>
    <w:rsid w:val="00916079"/>
    <w:rsid w:val="00917CE9"/>
    <w:rsid w:val="0092075B"/>
    <w:rsid w:val="00920BF2"/>
    <w:rsid w:val="00922010"/>
    <w:rsid w:val="00927A8E"/>
    <w:rsid w:val="00931BD9"/>
    <w:rsid w:val="009368F3"/>
    <w:rsid w:val="00936BC8"/>
    <w:rsid w:val="00940EA6"/>
    <w:rsid w:val="00941636"/>
    <w:rsid w:val="00941A6C"/>
    <w:rsid w:val="00941BA8"/>
    <w:rsid w:val="00943742"/>
    <w:rsid w:val="00945C05"/>
    <w:rsid w:val="00946945"/>
    <w:rsid w:val="00947713"/>
    <w:rsid w:val="00950DE7"/>
    <w:rsid w:val="00953920"/>
    <w:rsid w:val="00953D47"/>
    <w:rsid w:val="0095681E"/>
    <w:rsid w:val="009572D4"/>
    <w:rsid w:val="00957A81"/>
    <w:rsid w:val="00961921"/>
    <w:rsid w:val="0096430A"/>
    <w:rsid w:val="0096554B"/>
    <w:rsid w:val="0096584A"/>
    <w:rsid w:val="00971F08"/>
    <w:rsid w:val="00972773"/>
    <w:rsid w:val="0097603D"/>
    <w:rsid w:val="00976949"/>
    <w:rsid w:val="00976D68"/>
    <w:rsid w:val="009776BF"/>
    <w:rsid w:val="00980477"/>
    <w:rsid w:val="00981088"/>
    <w:rsid w:val="00981507"/>
    <w:rsid w:val="009815E4"/>
    <w:rsid w:val="00985253"/>
    <w:rsid w:val="009853B3"/>
    <w:rsid w:val="00987020"/>
    <w:rsid w:val="009875F1"/>
    <w:rsid w:val="00990630"/>
    <w:rsid w:val="00991761"/>
    <w:rsid w:val="00991E71"/>
    <w:rsid w:val="00994DCA"/>
    <w:rsid w:val="00995E72"/>
    <w:rsid w:val="009960EC"/>
    <w:rsid w:val="00996793"/>
    <w:rsid w:val="009970DD"/>
    <w:rsid w:val="00997807"/>
    <w:rsid w:val="009A0FBA"/>
    <w:rsid w:val="009A1601"/>
    <w:rsid w:val="009A3972"/>
    <w:rsid w:val="009A3BB6"/>
    <w:rsid w:val="009A462D"/>
    <w:rsid w:val="009A5CBA"/>
    <w:rsid w:val="009A7544"/>
    <w:rsid w:val="009B1155"/>
    <w:rsid w:val="009B1F30"/>
    <w:rsid w:val="009B3AC2"/>
    <w:rsid w:val="009B4DF4"/>
    <w:rsid w:val="009B564E"/>
    <w:rsid w:val="009B790F"/>
    <w:rsid w:val="009B7E87"/>
    <w:rsid w:val="009C0169"/>
    <w:rsid w:val="009C0BF2"/>
    <w:rsid w:val="009C1441"/>
    <w:rsid w:val="009C403E"/>
    <w:rsid w:val="009C46C3"/>
    <w:rsid w:val="009C5559"/>
    <w:rsid w:val="009C5DBE"/>
    <w:rsid w:val="009D27E0"/>
    <w:rsid w:val="009D358D"/>
    <w:rsid w:val="009D4FF0"/>
    <w:rsid w:val="009D703C"/>
    <w:rsid w:val="009D718F"/>
    <w:rsid w:val="009E068F"/>
    <w:rsid w:val="009E14E0"/>
    <w:rsid w:val="009E1718"/>
    <w:rsid w:val="009E35DB"/>
    <w:rsid w:val="009E3B26"/>
    <w:rsid w:val="009E47A3"/>
    <w:rsid w:val="009F08F3"/>
    <w:rsid w:val="009F344F"/>
    <w:rsid w:val="00A031D8"/>
    <w:rsid w:val="00A048A8"/>
    <w:rsid w:val="00A04F49"/>
    <w:rsid w:val="00A05BBC"/>
    <w:rsid w:val="00A13682"/>
    <w:rsid w:val="00A13E54"/>
    <w:rsid w:val="00A15AC9"/>
    <w:rsid w:val="00A17F63"/>
    <w:rsid w:val="00A20056"/>
    <w:rsid w:val="00A20133"/>
    <w:rsid w:val="00A2193B"/>
    <w:rsid w:val="00A22A8B"/>
    <w:rsid w:val="00A22CE5"/>
    <w:rsid w:val="00A2351A"/>
    <w:rsid w:val="00A2585B"/>
    <w:rsid w:val="00A264A9"/>
    <w:rsid w:val="00A26DCF"/>
    <w:rsid w:val="00A27785"/>
    <w:rsid w:val="00A30187"/>
    <w:rsid w:val="00A30612"/>
    <w:rsid w:val="00A3448A"/>
    <w:rsid w:val="00A353B0"/>
    <w:rsid w:val="00A35F3C"/>
    <w:rsid w:val="00A36297"/>
    <w:rsid w:val="00A41E2B"/>
    <w:rsid w:val="00A45B74"/>
    <w:rsid w:val="00A50509"/>
    <w:rsid w:val="00A51B02"/>
    <w:rsid w:val="00A51DCB"/>
    <w:rsid w:val="00A52E1D"/>
    <w:rsid w:val="00A611BC"/>
    <w:rsid w:val="00A61499"/>
    <w:rsid w:val="00A629C5"/>
    <w:rsid w:val="00A62A77"/>
    <w:rsid w:val="00A63483"/>
    <w:rsid w:val="00A657D7"/>
    <w:rsid w:val="00A660AC"/>
    <w:rsid w:val="00A67E6C"/>
    <w:rsid w:val="00A71B99"/>
    <w:rsid w:val="00A739D0"/>
    <w:rsid w:val="00A761D4"/>
    <w:rsid w:val="00A77EC4"/>
    <w:rsid w:val="00A90DC4"/>
    <w:rsid w:val="00A91B93"/>
    <w:rsid w:val="00A92879"/>
    <w:rsid w:val="00A92DBF"/>
    <w:rsid w:val="00A937E4"/>
    <w:rsid w:val="00A9442A"/>
    <w:rsid w:val="00A9548D"/>
    <w:rsid w:val="00AA016F"/>
    <w:rsid w:val="00AA1ED6"/>
    <w:rsid w:val="00AA35CE"/>
    <w:rsid w:val="00AA51D6"/>
    <w:rsid w:val="00AA5436"/>
    <w:rsid w:val="00AB0BC8"/>
    <w:rsid w:val="00AB11CA"/>
    <w:rsid w:val="00AB14D9"/>
    <w:rsid w:val="00AB27F2"/>
    <w:rsid w:val="00AB2DB9"/>
    <w:rsid w:val="00AB4066"/>
    <w:rsid w:val="00AB4AB8"/>
    <w:rsid w:val="00AB655E"/>
    <w:rsid w:val="00AB7E07"/>
    <w:rsid w:val="00AC007F"/>
    <w:rsid w:val="00AC22FB"/>
    <w:rsid w:val="00AC2ECD"/>
    <w:rsid w:val="00AC3119"/>
    <w:rsid w:val="00AC49FB"/>
    <w:rsid w:val="00AC550D"/>
    <w:rsid w:val="00AC5A10"/>
    <w:rsid w:val="00AC5ACA"/>
    <w:rsid w:val="00AC62B6"/>
    <w:rsid w:val="00AD07F5"/>
    <w:rsid w:val="00AD0AA3"/>
    <w:rsid w:val="00AD2DDF"/>
    <w:rsid w:val="00AD2ED0"/>
    <w:rsid w:val="00AD3F94"/>
    <w:rsid w:val="00AD44EC"/>
    <w:rsid w:val="00AD4A5A"/>
    <w:rsid w:val="00AE1C28"/>
    <w:rsid w:val="00AE27AC"/>
    <w:rsid w:val="00AE40E0"/>
    <w:rsid w:val="00AE4B8C"/>
    <w:rsid w:val="00AE4DBA"/>
    <w:rsid w:val="00AE4F07"/>
    <w:rsid w:val="00AE611A"/>
    <w:rsid w:val="00AE6AD5"/>
    <w:rsid w:val="00AE6DE0"/>
    <w:rsid w:val="00AE78BD"/>
    <w:rsid w:val="00AF1C5D"/>
    <w:rsid w:val="00AF2F0F"/>
    <w:rsid w:val="00AF42D7"/>
    <w:rsid w:val="00AF48E2"/>
    <w:rsid w:val="00AF4CF1"/>
    <w:rsid w:val="00AF5C2E"/>
    <w:rsid w:val="00AF732E"/>
    <w:rsid w:val="00B006FE"/>
    <w:rsid w:val="00B007CB"/>
    <w:rsid w:val="00B02A0F"/>
    <w:rsid w:val="00B02AA9"/>
    <w:rsid w:val="00B02FA3"/>
    <w:rsid w:val="00B05084"/>
    <w:rsid w:val="00B10826"/>
    <w:rsid w:val="00B12DDB"/>
    <w:rsid w:val="00B157F9"/>
    <w:rsid w:val="00B17133"/>
    <w:rsid w:val="00B17644"/>
    <w:rsid w:val="00B20256"/>
    <w:rsid w:val="00B20D09"/>
    <w:rsid w:val="00B260B3"/>
    <w:rsid w:val="00B268A1"/>
    <w:rsid w:val="00B273BC"/>
    <w:rsid w:val="00B2757F"/>
    <w:rsid w:val="00B2763F"/>
    <w:rsid w:val="00B27AAC"/>
    <w:rsid w:val="00B30929"/>
    <w:rsid w:val="00B324A6"/>
    <w:rsid w:val="00B34213"/>
    <w:rsid w:val="00B3484A"/>
    <w:rsid w:val="00B372AA"/>
    <w:rsid w:val="00B40445"/>
    <w:rsid w:val="00B409E0"/>
    <w:rsid w:val="00B40F1C"/>
    <w:rsid w:val="00B41888"/>
    <w:rsid w:val="00B44ACC"/>
    <w:rsid w:val="00B45A52"/>
    <w:rsid w:val="00B46175"/>
    <w:rsid w:val="00B46E02"/>
    <w:rsid w:val="00B46EBB"/>
    <w:rsid w:val="00B47658"/>
    <w:rsid w:val="00B51B16"/>
    <w:rsid w:val="00B548B7"/>
    <w:rsid w:val="00B55A71"/>
    <w:rsid w:val="00B62E83"/>
    <w:rsid w:val="00B664C7"/>
    <w:rsid w:val="00B71023"/>
    <w:rsid w:val="00B713D8"/>
    <w:rsid w:val="00B7317F"/>
    <w:rsid w:val="00B739F6"/>
    <w:rsid w:val="00B8124A"/>
    <w:rsid w:val="00B81A6C"/>
    <w:rsid w:val="00B821B2"/>
    <w:rsid w:val="00B83C88"/>
    <w:rsid w:val="00B84804"/>
    <w:rsid w:val="00B85DE5"/>
    <w:rsid w:val="00B907BE"/>
    <w:rsid w:val="00B90CCA"/>
    <w:rsid w:val="00B90F73"/>
    <w:rsid w:val="00B911F7"/>
    <w:rsid w:val="00B9265E"/>
    <w:rsid w:val="00B930A5"/>
    <w:rsid w:val="00B931F2"/>
    <w:rsid w:val="00B93B59"/>
    <w:rsid w:val="00B9406A"/>
    <w:rsid w:val="00B940C8"/>
    <w:rsid w:val="00BA2280"/>
    <w:rsid w:val="00BA2A08"/>
    <w:rsid w:val="00BA487A"/>
    <w:rsid w:val="00BA4E09"/>
    <w:rsid w:val="00BA56D2"/>
    <w:rsid w:val="00BA62D1"/>
    <w:rsid w:val="00BA76E0"/>
    <w:rsid w:val="00BB08A1"/>
    <w:rsid w:val="00BB0DF8"/>
    <w:rsid w:val="00BB2A25"/>
    <w:rsid w:val="00BB2E44"/>
    <w:rsid w:val="00BB51E9"/>
    <w:rsid w:val="00BB5EB3"/>
    <w:rsid w:val="00BC0FDC"/>
    <w:rsid w:val="00BC3053"/>
    <w:rsid w:val="00BC3DEF"/>
    <w:rsid w:val="00BC4D2E"/>
    <w:rsid w:val="00BD1245"/>
    <w:rsid w:val="00BD13BC"/>
    <w:rsid w:val="00BD48AC"/>
    <w:rsid w:val="00BD5032"/>
    <w:rsid w:val="00BD5F1A"/>
    <w:rsid w:val="00BE1234"/>
    <w:rsid w:val="00BE2FA6"/>
    <w:rsid w:val="00BE333F"/>
    <w:rsid w:val="00BE7406"/>
    <w:rsid w:val="00BE7603"/>
    <w:rsid w:val="00BF159F"/>
    <w:rsid w:val="00BF30ED"/>
    <w:rsid w:val="00BF3279"/>
    <w:rsid w:val="00BF74C7"/>
    <w:rsid w:val="00C00A84"/>
    <w:rsid w:val="00C015F1"/>
    <w:rsid w:val="00C01F33"/>
    <w:rsid w:val="00C02BC4"/>
    <w:rsid w:val="00C02CC6"/>
    <w:rsid w:val="00C02D69"/>
    <w:rsid w:val="00C0342D"/>
    <w:rsid w:val="00C040F7"/>
    <w:rsid w:val="00C044AB"/>
    <w:rsid w:val="00C04BBD"/>
    <w:rsid w:val="00C05706"/>
    <w:rsid w:val="00C07377"/>
    <w:rsid w:val="00C077EB"/>
    <w:rsid w:val="00C10478"/>
    <w:rsid w:val="00C10ECF"/>
    <w:rsid w:val="00C12107"/>
    <w:rsid w:val="00C138F1"/>
    <w:rsid w:val="00C14529"/>
    <w:rsid w:val="00C14D4B"/>
    <w:rsid w:val="00C154BB"/>
    <w:rsid w:val="00C222FD"/>
    <w:rsid w:val="00C2484B"/>
    <w:rsid w:val="00C279B5"/>
    <w:rsid w:val="00C27C45"/>
    <w:rsid w:val="00C330CC"/>
    <w:rsid w:val="00C36223"/>
    <w:rsid w:val="00C3719D"/>
    <w:rsid w:val="00C377C6"/>
    <w:rsid w:val="00C37A2D"/>
    <w:rsid w:val="00C37CB2"/>
    <w:rsid w:val="00C412D2"/>
    <w:rsid w:val="00C473A5"/>
    <w:rsid w:val="00C50ED8"/>
    <w:rsid w:val="00C52619"/>
    <w:rsid w:val="00C529C5"/>
    <w:rsid w:val="00C54995"/>
    <w:rsid w:val="00C54D41"/>
    <w:rsid w:val="00C56C1B"/>
    <w:rsid w:val="00C60783"/>
    <w:rsid w:val="00C64672"/>
    <w:rsid w:val="00C66493"/>
    <w:rsid w:val="00C70697"/>
    <w:rsid w:val="00C72093"/>
    <w:rsid w:val="00C72268"/>
    <w:rsid w:val="00C72EF4"/>
    <w:rsid w:val="00C73A20"/>
    <w:rsid w:val="00C744FE"/>
    <w:rsid w:val="00C75D2F"/>
    <w:rsid w:val="00C767BE"/>
    <w:rsid w:val="00C76E3C"/>
    <w:rsid w:val="00C80E74"/>
    <w:rsid w:val="00C81568"/>
    <w:rsid w:val="00C82B97"/>
    <w:rsid w:val="00C8412B"/>
    <w:rsid w:val="00C85A56"/>
    <w:rsid w:val="00C867A0"/>
    <w:rsid w:val="00C9027A"/>
    <w:rsid w:val="00C903D8"/>
    <w:rsid w:val="00C9068E"/>
    <w:rsid w:val="00C93814"/>
    <w:rsid w:val="00C93C4B"/>
    <w:rsid w:val="00C944AB"/>
    <w:rsid w:val="00C95B40"/>
    <w:rsid w:val="00C964B5"/>
    <w:rsid w:val="00CA1ED8"/>
    <w:rsid w:val="00CA2D52"/>
    <w:rsid w:val="00CA35E2"/>
    <w:rsid w:val="00CA645F"/>
    <w:rsid w:val="00CA73E9"/>
    <w:rsid w:val="00CB1185"/>
    <w:rsid w:val="00CB1F63"/>
    <w:rsid w:val="00CB5E5D"/>
    <w:rsid w:val="00CB6169"/>
    <w:rsid w:val="00CB7170"/>
    <w:rsid w:val="00CC040E"/>
    <w:rsid w:val="00CC0D47"/>
    <w:rsid w:val="00CC111F"/>
    <w:rsid w:val="00CC1E54"/>
    <w:rsid w:val="00CC2004"/>
    <w:rsid w:val="00CC2011"/>
    <w:rsid w:val="00CC3DAE"/>
    <w:rsid w:val="00CC3EA0"/>
    <w:rsid w:val="00CC52B1"/>
    <w:rsid w:val="00CC7B45"/>
    <w:rsid w:val="00CD09D4"/>
    <w:rsid w:val="00CD1188"/>
    <w:rsid w:val="00CD2ED1"/>
    <w:rsid w:val="00CD337B"/>
    <w:rsid w:val="00CD351A"/>
    <w:rsid w:val="00CD4FB9"/>
    <w:rsid w:val="00CD5083"/>
    <w:rsid w:val="00CE0424"/>
    <w:rsid w:val="00CE0E95"/>
    <w:rsid w:val="00CE158B"/>
    <w:rsid w:val="00CE4B4E"/>
    <w:rsid w:val="00CE623B"/>
    <w:rsid w:val="00CE6C6B"/>
    <w:rsid w:val="00CE7561"/>
    <w:rsid w:val="00CF06BB"/>
    <w:rsid w:val="00CF1354"/>
    <w:rsid w:val="00CF3B1F"/>
    <w:rsid w:val="00CF3BF6"/>
    <w:rsid w:val="00CF3DAD"/>
    <w:rsid w:val="00CF4D8F"/>
    <w:rsid w:val="00CF4E79"/>
    <w:rsid w:val="00CF625B"/>
    <w:rsid w:val="00CF687E"/>
    <w:rsid w:val="00D0349B"/>
    <w:rsid w:val="00D04249"/>
    <w:rsid w:val="00D07666"/>
    <w:rsid w:val="00D10249"/>
    <w:rsid w:val="00D11096"/>
    <w:rsid w:val="00D115C3"/>
    <w:rsid w:val="00D11897"/>
    <w:rsid w:val="00D13135"/>
    <w:rsid w:val="00D13E4E"/>
    <w:rsid w:val="00D162D9"/>
    <w:rsid w:val="00D16512"/>
    <w:rsid w:val="00D17760"/>
    <w:rsid w:val="00D21D4C"/>
    <w:rsid w:val="00D239A7"/>
    <w:rsid w:val="00D23F47"/>
    <w:rsid w:val="00D36E71"/>
    <w:rsid w:val="00D37D87"/>
    <w:rsid w:val="00D40B33"/>
    <w:rsid w:val="00D4100A"/>
    <w:rsid w:val="00D4318F"/>
    <w:rsid w:val="00D438BF"/>
    <w:rsid w:val="00D440F8"/>
    <w:rsid w:val="00D505DE"/>
    <w:rsid w:val="00D546FF"/>
    <w:rsid w:val="00D558F4"/>
    <w:rsid w:val="00D55AD5"/>
    <w:rsid w:val="00D576CA"/>
    <w:rsid w:val="00D60705"/>
    <w:rsid w:val="00D61AF5"/>
    <w:rsid w:val="00D62394"/>
    <w:rsid w:val="00D652B5"/>
    <w:rsid w:val="00D66155"/>
    <w:rsid w:val="00D6774A"/>
    <w:rsid w:val="00D708B0"/>
    <w:rsid w:val="00D71825"/>
    <w:rsid w:val="00D71B70"/>
    <w:rsid w:val="00D76A26"/>
    <w:rsid w:val="00D77B1D"/>
    <w:rsid w:val="00D80099"/>
    <w:rsid w:val="00D8021F"/>
    <w:rsid w:val="00D80383"/>
    <w:rsid w:val="00D81E92"/>
    <w:rsid w:val="00D823C6"/>
    <w:rsid w:val="00D8327F"/>
    <w:rsid w:val="00D84104"/>
    <w:rsid w:val="00D85F06"/>
    <w:rsid w:val="00D86CA3"/>
    <w:rsid w:val="00D871CE"/>
    <w:rsid w:val="00D87AB7"/>
    <w:rsid w:val="00D9196D"/>
    <w:rsid w:val="00D92982"/>
    <w:rsid w:val="00D9323B"/>
    <w:rsid w:val="00DA28C6"/>
    <w:rsid w:val="00DA305E"/>
    <w:rsid w:val="00DA3212"/>
    <w:rsid w:val="00DA5417"/>
    <w:rsid w:val="00DA56E8"/>
    <w:rsid w:val="00DA614B"/>
    <w:rsid w:val="00DA7246"/>
    <w:rsid w:val="00DA7B7A"/>
    <w:rsid w:val="00DB0A9F"/>
    <w:rsid w:val="00DB1A97"/>
    <w:rsid w:val="00DB377D"/>
    <w:rsid w:val="00DB549F"/>
    <w:rsid w:val="00DB7D04"/>
    <w:rsid w:val="00DC2D36"/>
    <w:rsid w:val="00DC53EF"/>
    <w:rsid w:val="00DC7B25"/>
    <w:rsid w:val="00DD3387"/>
    <w:rsid w:val="00DE1953"/>
    <w:rsid w:val="00DE5608"/>
    <w:rsid w:val="00DE58D0"/>
    <w:rsid w:val="00DE654F"/>
    <w:rsid w:val="00DF0B6E"/>
    <w:rsid w:val="00DF11DA"/>
    <w:rsid w:val="00DF15E0"/>
    <w:rsid w:val="00DF37A0"/>
    <w:rsid w:val="00DF7F28"/>
    <w:rsid w:val="00E110E7"/>
    <w:rsid w:val="00E11B20"/>
    <w:rsid w:val="00E14345"/>
    <w:rsid w:val="00E17FA2"/>
    <w:rsid w:val="00E22330"/>
    <w:rsid w:val="00E25C22"/>
    <w:rsid w:val="00E275F2"/>
    <w:rsid w:val="00E30B5A"/>
    <w:rsid w:val="00E3123D"/>
    <w:rsid w:val="00E31461"/>
    <w:rsid w:val="00E31D43"/>
    <w:rsid w:val="00E32608"/>
    <w:rsid w:val="00E32ADC"/>
    <w:rsid w:val="00E33767"/>
    <w:rsid w:val="00E34188"/>
    <w:rsid w:val="00E34B6E"/>
    <w:rsid w:val="00E35559"/>
    <w:rsid w:val="00E35F17"/>
    <w:rsid w:val="00E370D5"/>
    <w:rsid w:val="00E3723A"/>
    <w:rsid w:val="00E37860"/>
    <w:rsid w:val="00E41657"/>
    <w:rsid w:val="00E446F1"/>
    <w:rsid w:val="00E46886"/>
    <w:rsid w:val="00E46BCE"/>
    <w:rsid w:val="00E47AEF"/>
    <w:rsid w:val="00E47F96"/>
    <w:rsid w:val="00E53B75"/>
    <w:rsid w:val="00E54E3B"/>
    <w:rsid w:val="00E57565"/>
    <w:rsid w:val="00E622E0"/>
    <w:rsid w:val="00E627E1"/>
    <w:rsid w:val="00E6300A"/>
    <w:rsid w:val="00E63838"/>
    <w:rsid w:val="00E63A1B"/>
    <w:rsid w:val="00E64434"/>
    <w:rsid w:val="00E64EE0"/>
    <w:rsid w:val="00E67C51"/>
    <w:rsid w:val="00E72DA7"/>
    <w:rsid w:val="00E72EFC"/>
    <w:rsid w:val="00E758EC"/>
    <w:rsid w:val="00E8234C"/>
    <w:rsid w:val="00E83AA9"/>
    <w:rsid w:val="00E85928"/>
    <w:rsid w:val="00E86835"/>
    <w:rsid w:val="00E87822"/>
    <w:rsid w:val="00E90395"/>
    <w:rsid w:val="00E90E49"/>
    <w:rsid w:val="00E917F9"/>
    <w:rsid w:val="00E9291C"/>
    <w:rsid w:val="00E93B62"/>
    <w:rsid w:val="00E93FFE"/>
    <w:rsid w:val="00E94B0C"/>
    <w:rsid w:val="00E94F8A"/>
    <w:rsid w:val="00EA1EB8"/>
    <w:rsid w:val="00EA30FC"/>
    <w:rsid w:val="00EA58CB"/>
    <w:rsid w:val="00EA7A41"/>
    <w:rsid w:val="00EB077B"/>
    <w:rsid w:val="00EB0B4F"/>
    <w:rsid w:val="00EB4EA2"/>
    <w:rsid w:val="00EB7469"/>
    <w:rsid w:val="00EC24D5"/>
    <w:rsid w:val="00EC27C6"/>
    <w:rsid w:val="00EC4207"/>
    <w:rsid w:val="00EC4813"/>
    <w:rsid w:val="00EC4CEA"/>
    <w:rsid w:val="00EC5653"/>
    <w:rsid w:val="00EC71CE"/>
    <w:rsid w:val="00ED01E7"/>
    <w:rsid w:val="00ED1006"/>
    <w:rsid w:val="00ED50EA"/>
    <w:rsid w:val="00ED6AB6"/>
    <w:rsid w:val="00ED6E86"/>
    <w:rsid w:val="00EE06E6"/>
    <w:rsid w:val="00EE106C"/>
    <w:rsid w:val="00EE37F2"/>
    <w:rsid w:val="00EE7E3A"/>
    <w:rsid w:val="00EF150D"/>
    <w:rsid w:val="00EF18FE"/>
    <w:rsid w:val="00EF2488"/>
    <w:rsid w:val="00EF3177"/>
    <w:rsid w:val="00EF5787"/>
    <w:rsid w:val="00EF5877"/>
    <w:rsid w:val="00EF60D0"/>
    <w:rsid w:val="00EF6F32"/>
    <w:rsid w:val="00EF785A"/>
    <w:rsid w:val="00F00ED8"/>
    <w:rsid w:val="00F02E9D"/>
    <w:rsid w:val="00F047BC"/>
    <w:rsid w:val="00F0528D"/>
    <w:rsid w:val="00F06015"/>
    <w:rsid w:val="00F06C67"/>
    <w:rsid w:val="00F06DFD"/>
    <w:rsid w:val="00F071D1"/>
    <w:rsid w:val="00F07533"/>
    <w:rsid w:val="00F10027"/>
    <w:rsid w:val="00F10629"/>
    <w:rsid w:val="00F10AAB"/>
    <w:rsid w:val="00F11416"/>
    <w:rsid w:val="00F11CB9"/>
    <w:rsid w:val="00F12994"/>
    <w:rsid w:val="00F1474E"/>
    <w:rsid w:val="00F14FFC"/>
    <w:rsid w:val="00F15C59"/>
    <w:rsid w:val="00F15FA5"/>
    <w:rsid w:val="00F16345"/>
    <w:rsid w:val="00F17079"/>
    <w:rsid w:val="00F201EA"/>
    <w:rsid w:val="00F209B7"/>
    <w:rsid w:val="00F2376F"/>
    <w:rsid w:val="00F243D8"/>
    <w:rsid w:val="00F267D2"/>
    <w:rsid w:val="00F30206"/>
    <w:rsid w:val="00F30828"/>
    <w:rsid w:val="00F313D6"/>
    <w:rsid w:val="00F3608D"/>
    <w:rsid w:val="00F36350"/>
    <w:rsid w:val="00F37091"/>
    <w:rsid w:val="00F40F0C"/>
    <w:rsid w:val="00F4317C"/>
    <w:rsid w:val="00F4603E"/>
    <w:rsid w:val="00F46E1F"/>
    <w:rsid w:val="00F4766C"/>
    <w:rsid w:val="00F47DE2"/>
    <w:rsid w:val="00F5060E"/>
    <w:rsid w:val="00F507D1"/>
    <w:rsid w:val="00F50905"/>
    <w:rsid w:val="00F519CE"/>
    <w:rsid w:val="00F51ADA"/>
    <w:rsid w:val="00F543FB"/>
    <w:rsid w:val="00F55E25"/>
    <w:rsid w:val="00F56387"/>
    <w:rsid w:val="00F60203"/>
    <w:rsid w:val="00F607C5"/>
    <w:rsid w:val="00F60DEA"/>
    <w:rsid w:val="00F6115C"/>
    <w:rsid w:val="00F6135C"/>
    <w:rsid w:val="00F6302A"/>
    <w:rsid w:val="00F63950"/>
    <w:rsid w:val="00F64808"/>
    <w:rsid w:val="00F64C2B"/>
    <w:rsid w:val="00F651BE"/>
    <w:rsid w:val="00F6589E"/>
    <w:rsid w:val="00F664C4"/>
    <w:rsid w:val="00F67F53"/>
    <w:rsid w:val="00F703BE"/>
    <w:rsid w:val="00F71AF1"/>
    <w:rsid w:val="00F71F69"/>
    <w:rsid w:val="00F72B72"/>
    <w:rsid w:val="00F7383F"/>
    <w:rsid w:val="00F74BB9"/>
    <w:rsid w:val="00F75582"/>
    <w:rsid w:val="00F7560A"/>
    <w:rsid w:val="00F7599B"/>
    <w:rsid w:val="00F76EFA"/>
    <w:rsid w:val="00F804BE"/>
    <w:rsid w:val="00F817CE"/>
    <w:rsid w:val="00F83191"/>
    <w:rsid w:val="00F83302"/>
    <w:rsid w:val="00F8456C"/>
    <w:rsid w:val="00F8599B"/>
    <w:rsid w:val="00F859D8"/>
    <w:rsid w:val="00F868F5"/>
    <w:rsid w:val="00F86BCA"/>
    <w:rsid w:val="00F9056A"/>
    <w:rsid w:val="00F90F8D"/>
    <w:rsid w:val="00F92782"/>
    <w:rsid w:val="00F93AA9"/>
    <w:rsid w:val="00F96985"/>
    <w:rsid w:val="00F97838"/>
    <w:rsid w:val="00FA24E2"/>
    <w:rsid w:val="00FA2BB3"/>
    <w:rsid w:val="00FA5556"/>
    <w:rsid w:val="00FB4C80"/>
    <w:rsid w:val="00FB5178"/>
    <w:rsid w:val="00FB6A6A"/>
    <w:rsid w:val="00FC0E0C"/>
    <w:rsid w:val="00FC289D"/>
    <w:rsid w:val="00FC343C"/>
    <w:rsid w:val="00FC38C7"/>
    <w:rsid w:val="00FC69DD"/>
    <w:rsid w:val="00FC7429"/>
    <w:rsid w:val="00FD07F6"/>
    <w:rsid w:val="00FD1EC8"/>
    <w:rsid w:val="00FD2225"/>
    <w:rsid w:val="00FD2474"/>
    <w:rsid w:val="00FD30F4"/>
    <w:rsid w:val="00FD47ED"/>
    <w:rsid w:val="00FD7477"/>
    <w:rsid w:val="00FD74DB"/>
    <w:rsid w:val="00FD7660"/>
    <w:rsid w:val="00FE0655"/>
    <w:rsid w:val="00FE1835"/>
    <w:rsid w:val="00FE2365"/>
    <w:rsid w:val="00FE3586"/>
    <w:rsid w:val="00FE37D7"/>
    <w:rsid w:val="00FE4C7B"/>
    <w:rsid w:val="00FE59DE"/>
    <w:rsid w:val="00FE7336"/>
    <w:rsid w:val="00FE787C"/>
    <w:rsid w:val="00FE7FD2"/>
    <w:rsid w:val="00FF336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436C7"/>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3436C7"/>
    <w:pPr>
      <w:spacing w:before="120" w:after="120"/>
      <w:jc w:val="center"/>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152C18"/>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01BCC"/>
    <w:pPr>
      <w:numPr>
        <w:numId w:val="36"/>
      </w:numPr>
      <w:spacing w:after="240"/>
    </w:pPr>
    <w:rPr>
      <w:rFonts w:eastAsia="Calibri"/>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01BCC"/>
    <w:rPr>
      <w:rFonts w:ascii="Arial" w:eastAsia="Calibri" w:hAnsi="Arial" w:cstheme="minorBidi"/>
      <w:szCs w:val="22"/>
      <w:lang w:val="en-US"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Mention">
    <w:name w:val="Mention"/>
    <w:basedOn w:val="DefaultParagraphFont"/>
    <w:uiPriority w:val="99"/>
    <w:unhideWhenUsed/>
    <w:rsid w:val="006A3C35"/>
    <w:rPr>
      <w:color w:val="2B579A"/>
      <w:shd w:val="clear" w:color="auto" w:fill="E1DFDD"/>
    </w:rPr>
  </w:style>
  <w:style w:type="paragraph" w:customStyle="1" w:styleId="IvDtabletext">
    <w:name w:val="IvD tabletext"/>
    <w:basedOn w:val="BodyText"/>
    <w:link w:val="IvDtabletextChar"/>
    <w:qFormat/>
    <w:rsid w:val="006E441C"/>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SimSun" w:cs="Times New Roman"/>
      <w:spacing w:val="2"/>
      <w:szCs w:val="20"/>
      <w:lang w:eastAsia="en-US"/>
    </w:rPr>
  </w:style>
  <w:style w:type="character" w:customStyle="1" w:styleId="IvDtabletextChar">
    <w:name w:val="IvD tabletext Char"/>
    <w:basedOn w:val="DefaultParagraphFont"/>
    <w:link w:val="IvDtabletext"/>
    <w:rsid w:val="006E441C"/>
    <w:rPr>
      <w:rFonts w:ascii="Arial" w:eastAsia="SimSun" w:hAnsi="Arial"/>
      <w:spacing w:val="2"/>
      <w:lang w:val="en-US" w:eastAsia="en-US"/>
    </w:rPr>
  </w:style>
  <w:style w:type="character" w:customStyle="1" w:styleId="ReferenceChar">
    <w:name w:val="Reference Char"/>
    <w:link w:val="Reference"/>
    <w:rsid w:val="00A629C5"/>
    <w:rPr>
      <w:rFonts w:ascii="Arial" w:eastAsiaTheme="minorHAnsi" w:hAnsi="Arial" w:cstheme="minorBidi"/>
      <w:szCs w:val="22"/>
      <w:lang w:val="en-US" w:eastAsia="zh-CN"/>
    </w:rPr>
  </w:style>
  <w:style w:type="paragraph" w:customStyle="1" w:styleId="5">
    <w:name w:val="标题 5"/>
    <w:basedOn w:val="Normal"/>
    <w:rsid w:val="00750E4A"/>
    <w:pPr>
      <w:numPr>
        <w:ilvl w:val="4"/>
        <w:numId w:val="35"/>
      </w:numPr>
    </w:pPr>
  </w:style>
  <w:style w:type="paragraph" w:styleId="Revision">
    <w:name w:val="Revision"/>
    <w:hidden/>
    <w:uiPriority w:val="99"/>
    <w:semiHidden/>
    <w:rsid w:val="002A3833"/>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BF33A-6C85-4190-8AB5-8E59E726D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4863</Words>
  <Characters>27488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2022-09-30T19:07:00Z</dcterms:created>
  <dcterms:modified xsi:type="dcterms:W3CDTF">2022-09-30T19:19:00Z</dcterms:modified>
  <cp:category/>
</cp:coreProperties>
</file>